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07.06.2019 N 04-474</w:t>
              <w:br/>
              <w:t xml:space="preserve">"О методических рекомендациях"</w:t>
              <w:br/>
              <w:t xml:space="preserve">(вместе с "Методическими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20.08.2024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both"/>
      </w:pPr>
      <w:r>
        <w:rPr>
          <w:sz w:val="20"/>
        </w:rPr>
      </w:r>
    </w:p>
    <w:p>
      <w:pPr>
        <w:pStyle w:val="2"/>
        <w:jc w:val="center"/>
      </w:pPr>
      <w:r>
        <w:rPr>
          <w:sz w:val="20"/>
        </w:rPr>
        <w:t xml:space="preserve">ДЕПАРТАМЕНТ ГОСУДАРСТВЕННОЙ ПОЛИТИКИ В СФЕРЕ</w:t>
      </w:r>
    </w:p>
    <w:p>
      <w:pPr>
        <w:pStyle w:val="2"/>
        <w:jc w:val="center"/>
      </w:pPr>
      <w:r>
        <w:rPr>
          <w:sz w:val="20"/>
        </w:rPr>
        <w:t xml:space="preserve">ОЦЕНКИ КАЧЕСТВА ОБЩЕГО ОБРАЗОВАНИЯ</w:t>
      </w:r>
    </w:p>
    <w:p>
      <w:pPr>
        <w:pStyle w:val="2"/>
        <w:jc w:val="both"/>
      </w:pPr>
      <w:r>
        <w:rPr>
          <w:sz w:val="20"/>
        </w:rPr>
      </w:r>
    </w:p>
    <w:p>
      <w:pPr>
        <w:pStyle w:val="2"/>
        <w:jc w:val="center"/>
      </w:pPr>
      <w:r>
        <w:rPr>
          <w:sz w:val="20"/>
        </w:rPr>
        <w:t xml:space="preserve">ПИСЬМО</w:t>
      </w:r>
    </w:p>
    <w:p>
      <w:pPr>
        <w:pStyle w:val="2"/>
        <w:jc w:val="center"/>
      </w:pPr>
      <w:r>
        <w:rPr>
          <w:sz w:val="20"/>
        </w:rPr>
        <w:t xml:space="preserve">от 7 июня 2019 г. N 04-474</w:t>
      </w:r>
    </w:p>
    <w:p>
      <w:pPr>
        <w:pStyle w:val="2"/>
        <w:jc w:val="both"/>
      </w:pPr>
      <w:r>
        <w:rPr>
          <w:sz w:val="20"/>
        </w:rPr>
      </w:r>
    </w:p>
    <w:p>
      <w:pPr>
        <w:pStyle w:val="2"/>
        <w:jc w:val="center"/>
      </w:pPr>
      <w:r>
        <w:rPr>
          <w:sz w:val="20"/>
        </w:rPr>
        <w:t xml:space="preserve">О МЕТОДИЧЕСКИХ РЕКОМЕНДАЦИЯХ</w:t>
      </w:r>
    </w:p>
    <w:p>
      <w:pPr>
        <w:pStyle w:val="0"/>
        <w:jc w:val="both"/>
      </w:pPr>
      <w:r>
        <w:rPr>
          <w:sz w:val="20"/>
        </w:rPr>
      </w:r>
    </w:p>
    <w:p>
      <w:pPr>
        <w:pStyle w:val="0"/>
        <w:ind w:firstLine="540"/>
        <w:jc w:val="both"/>
      </w:pPr>
      <w:r>
        <w:rPr>
          <w:sz w:val="20"/>
        </w:rPr>
        <w:t xml:space="preserve">Департамент государственной политики в сфере оценки качества общего образования Минпросвещения России (далее - Департамент) направляет для использования в работе </w:t>
      </w:r>
      <w:hyperlink w:history="0" w:anchor="P22" w:tooltip="МЕТОДИЧЕСКИЕ РЕКОМЕНДАЦИИ">
        <w:r>
          <w:rPr>
            <w:sz w:val="20"/>
            <w:color w:val="0000ff"/>
          </w:rPr>
          <w:t xml:space="preserve">методические рекомендации</w:t>
        </w:r>
      </w:hyperlink>
      <w:r>
        <w:rPr>
          <w:sz w:val="20"/>
        </w:rP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поступившие в адрес Минпросвещения России от члена Совета Федерации Федерального Собрания Российской Федерации Боковой Л.Н.</w:t>
      </w:r>
    </w:p>
    <w:p>
      <w:pPr>
        <w:pStyle w:val="0"/>
        <w:spacing w:before="200" w:line-rule="auto"/>
        <w:ind w:firstLine="540"/>
        <w:jc w:val="both"/>
      </w:pPr>
      <w:r>
        <w:rPr>
          <w:sz w:val="20"/>
        </w:rPr>
        <w:t xml:space="preserve">Дополнительно Департамент сообщает, что </w:t>
      </w:r>
      <w:hyperlink w:history="0" w:anchor="P22" w:tooltip="МЕТОДИЧЕСКИЕ РЕКОМЕНДАЦИИ">
        <w:r>
          <w:rPr>
            <w:sz w:val="20"/>
            <w:color w:val="0000ff"/>
          </w:rPr>
          <w:t xml:space="preserve">методические рекомендации</w:t>
        </w:r>
      </w:hyperlink>
      <w:r>
        <w:rPr>
          <w:sz w:val="20"/>
        </w:rPr>
        <w:t xml:space="preserve"> опубликованы в публичном доступе на сайте Временной комиссии Совета Федерации по развитию информационного общества по адресу: https://www.единыйурок.рф/images/dos/metod/skf.pdf.</w:t>
      </w:r>
    </w:p>
    <w:p>
      <w:pPr>
        <w:pStyle w:val="0"/>
        <w:jc w:val="both"/>
      </w:pPr>
      <w:r>
        <w:rPr>
          <w:sz w:val="20"/>
        </w:rPr>
      </w:r>
    </w:p>
    <w:p>
      <w:pPr>
        <w:pStyle w:val="0"/>
        <w:jc w:val="right"/>
      </w:pPr>
      <w:r>
        <w:rPr>
          <w:sz w:val="20"/>
        </w:rPr>
        <w:t xml:space="preserve">Д.А.МЕТЕЛКИН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bookmarkStart w:id="22" w:name="P22"/>
    <w:bookmarkEnd w:id="22"/>
    <w:p>
      <w:pPr>
        <w:pStyle w:val="2"/>
        <w:jc w:val="center"/>
      </w:pPr>
      <w:r>
        <w:rPr>
          <w:sz w:val="20"/>
        </w:rPr>
        <w:t xml:space="preserve">МЕТОДИЧЕСКИЕ РЕКОМЕНДАЦИИ</w:t>
      </w:r>
    </w:p>
    <w:p>
      <w:pPr>
        <w:pStyle w:val="2"/>
        <w:jc w:val="center"/>
      </w:pPr>
      <w:r>
        <w:rPr>
          <w:sz w:val="20"/>
        </w:rPr>
        <w:t xml:space="preserve">ПО ОГРАНИЧЕНИЮ В ОБРАЗОВАТЕЛЬНЫХ ОРГАНИЗАЦИЯХ</w:t>
      </w:r>
    </w:p>
    <w:p>
      <w:pPr>
        <w:pStyle w:val="2"/>
        <w:jc w:val="center"/>
      </w:pPr>
      <w:r>
        <w:rPr>
          <w:sz w:val="20"/>
        </w:rPr>
        <w:t xml:space="preserve">ДОСТУПА ОБУЧАЮЩИХСЯ К ВИДАМ ИНФОРМАЦИИ, РАСПРОСТРАНЯЕМОЙ</w:t>
      </w:r>
    </w:p>
    <w:p>
      <w:pPr>
        <w:pStyle w:val="2"/>
        <w:jc w:val="center"/>
      </w:pPr>
      <w:r>
        <w:rPr>
          <w:sz w:val="20"/>
        </w:rPr>
        <w:t xml:space="preserve">ПОСРЕДСТВОМ СЕТИ "ИНТЕРНЕТ", ПРИЧИНЯЮЩЕЙ ВРЕД ЗДОРОВЬЮ</w:t>
      </w:r>
    </w:p>
    <w:p>
      <w:pPr>
        <w:pStyle w:val="2"/>
        <w:jc w:val="center"/>
      </w:pPr>
      <w:r>
        <w:rPr>
          <w:sz w:val="20"/>
        </w:rPr>
        <w:t xml:space="preserve">И (ИЛИ) РАЗВИТИЮ ДЕТЕЙ, А ТАКЖЕ НЕ СООТВЕТСТВУЮЩЕЙ</w:t>
      </w:r>
    </w:p>
    <w:p>
      <w:pPr>
        <w:pStyle w:val="2"/>
        <w:jc w:val="center"/>
      </w:pPr>
      <w:r>
        <w:rPr>
          <w:sz w:val="20"/>
        </w:rPr>
        <w:t xml:space="preserve">ЗАДАЧАМ ОБРАЗОВАНИЯ</w:t>
      </w:r>
    </w:p>
    <w:p>
      <w:pPr>
        <w:pStyle w:val="0"/>
        <w:jc w:val="both"/>
      </w:pPr>
      <w:r>
        <w:rPr>
          <w:sz w:val="20"/>
        </w:rPr>
      </w:r>
    </w:p>
    <w:p>
      <w:pPr>
        <w:pStyle w:val="2"/>
        <w:outlineLvl w:val="1"/>
        <w:jc w:val="center"/>
      </w:pPr>
      <w:r>
        <w:rPr>
          <w:sz w:val="20"/>
        </w:rPr>
        <w:t xml:space="preserve">Термины и сокращения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7200"/>
      </w:tblGrid>
      <w:tr>
        <w:tc>
          <w:tcPr>
            <w:tcW w:w="1871" w:type="dxa"/>
          </w:tcPr>
          <w:p>
            <w:pPr>
              <w:pStyle w:val="0"/>
              <w:jc w:val="center"/>
            </w:pPr>
            <w:r>
              <w:rPr>
                <w:sz w:val="20"/>
              </w:rPr>
              <w:t xml:space="preserve">Термин или сокращение</w:t>
            </w:r>
          </w:p>
        </w:tc>
        <w:tc>
          <w:tcPr>
            <w:tcW w:w="7200" w:type="dxa"/>
          </w:tcPr>
          <w:p>
            <w:pPr>
              <w:pStyle w:val="0"/>
              <w:jc w:val="center"/>
            </w:pPr>
            <w:r>
              <w:rPr>
                <w:sz w:val="20"/>
              </w:rPr>
              <w:t xml:space="preserve">Описание</w:t>
            </w:r>
          </w:p>
        </w:tc>
      </w:tr>
      <w:tr>
        <w:tc>
          <w:tcPr>
            <w:tcW w:w="1871" w:type="dxa"/>
            <w:vAlign w:val="center"/>
          </w:tcPr>
          <w:p>
            <w:pPr>
              <w:pStyle w:val="0"/>
            </w:pPr>
            <w:r>
              <w:rPr>
                <w:sz w:val="20"/>
              </w:rPr>
              <w:t xml:space="preserve">Образовательные организации</w:t>
            </w:r>
          </w:p>
        </w:tc>
        <w:tc>
          <w:tcPr>
            <w:tcW w:w="7200" w:type="dxa"/>
          </w:tcPr>
          <w:p>
            <w:pPr>
              <w:pStyle w:val="0"/>
              <w:jc w:val="both"/>
            </w:pPr>
            <w:r>
              <w:rPr>
                <w:sz w:val="20"/>
              </w:rPr>
              <w:t xml:space="preserve">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организации, а также учреждения для детей-сирот и детей, оставшихся без попечения родителей</w:t>
            </w:r>
          </w:p>
        </w:tc>
      </w:tr>
      <w:tr>
        <w:tc>
          <w:tcPr>
            <w:tcW w:w="1871" w:type="dxa"/>
            <w:vAlign w:val="center"/>
          </w:tcPr>
          <w:p>
            <w:pPr>
              <w:pStyle w:val="0"/>
            </w:pPr>
            <w:r>
              <w:rPr>
                <w:sz w:val="20"/>
              </w:rPr>
              <w:t xml:space="preserve">Негативная информация</w:t>
            </w:r>
          </w:p>
        </w:tc>
        <w:tc>
          <w:tcPr>
            <w:tcW w:w="7200" w:type="dxa"/>
          </w:tcPr>
          <w:p>
            <w:pPr>
              <w:pStyle w:val="0"/>
              <w:jc w:val="both"/>
            </w:pPr>
            <w:r>
              <w:rPr>
                <w:sz w:val="20"/>
              </w:rPr>
              <w:t xml:space="preserve">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tc>
          <w:tcPr>
            <w:tcW w:w="1871" w:type="dxa"/>
            <w:vAlign w:val="center"/>
          </w:tcPr>
          <w:p>
            <w:pPr>
              <w:pStyle w:val="0"/>
            </w:pPr>
            <w:hyperlink w:history="0" r:id="rId7"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quot;Интернет&quot;, причиняющей вред здоровью и (или) развитию детей, а также не соответствующей задачам образования&quot;, &quot;Рекомендациями по организации системы ограничения в обр {КонсультантПлюс}">
              <w:r>
                <w:rPr>
                  <w:sz w:val="20"/>
                  <w:color w:val="0000ff"/>
                </w:rPr>
                <w:t xml:space="preserve">Методические рекомендации</w:t>
              </w:r>
            </w:hyperlink>
            <w:r>
              <w:rPr>
                <w:sz w:val="20"/>
              </w:rPr>
              <w:t xml:space="preserve"> 2014 года</w:t>
            </w:r>
          </w:p>
        </w:tc>
        <w:tc>
          <w:tcPr>
            <w:tcW w:w="7200" w:type="dxa"/>
          </w:tcPr>
          <w:p>
            <w:pPr>
              <w:pStyle w:val="0"/>
              <w:jc w:val="both"/>
            </w:pPr>
            <w:hyperlink w:history="0" r:id="rId8"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quot;Интернет&quot;, причиняющей вред здоровью и (или) развитию детей, а также не соответствующей задачам образования&quot;, &quot;Рекомендациями по организации системы ограничения в обр {КонсультантПлюс}">
              <w:r>
                <w:rPr>
                  <w:sz w:val="20"/>
                  <w:color w:val="0000ff"/>
                </w:rPr>
                <w:t xml:space="preserve">Методические рекомендации</w:t>
              </w:r>
            </w:hyperlink>
            <w:r>
              <w:rPr>
                <w:sz w:val="20"/>
              </w:rP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w:t>
            </w:r>
          </w:p>
        </w:tc>
      </w:tr>
      <w:tr>
        <w:tc>
          <w:tcPr>
            <w:tcW w:w="1871" w:type="dxa"/>
            <w:vAlign w:val="center"/>
          </w:tcPr>
          <w:p>
            <w:pPr>
              <w:pStyle w:val="0"/>
            </w:pPr>
            <w:r>
              <w:rPr>
                <w:sz w:val="20"/>
              </w:rPr>
              <w:t xml:space="preserve">Единый реестр</w:t>
            </w:r>
          </w:p>
        </w:tc>
        <w:tc>
          <w:tcPr>
            <w:tcW w:w="7200" w:type="dxa"/>
          </w:tcPr>
          <w:p>
            <w:pPr>
              <w:pStyle w:val="0"/>
              <w:jc w:val="both"/>
            </w:pPr>
            <w:r>
              <w:rPr>
                <w:sz w:val="20"/>
              </w:rPr>
              <w:t xml:space="preserve">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tc>
          <w:tcPr>
            <w:tcW w:w="1871" w:type="dxa"/>
            <w:vAlign w:val="center"/>
          </w:tcPr>
          <w:p>
            <w:pPr>
              <w:pStyle w:val="0"/>
            </w:pPr>
            <w:r>
              <w:rPr>
                <w:sz w:val="20"/>
              </w:rPr>
              <w:t xml:space="preserve">Реестр НСОР</w:t>
            </w:r>
          </w:p>
        </w:tc>
        <w:tc>
          <w:tcPr>
            <w:tcW w:w="7200" w:type="dxa"/>
          </w:tcPr>
          <w:p>
            <w:pPr>
              <w:pStyle w:val="0"/>
              <w:jc w:val="both"/>
            </w:pPr>
            <w:r>
              <w:rPr>
                <w:sz w:val="20"/>
              </w:rPr>
              <w:t xml:space="preserve">Реестр несовместимых с задачами образования ресурсов</w:t>
            </w:r>
          </w:p>
        </w:tc>
      </w:tr>
      <w:tr>
        <w:tc>
          <w:tcPr>
            <w:tcW w:w="1871" w:type="dxa"/>
            <w:vAlign w:val="center"/>
          </w:tcPr>
          <w:p>
            <w:pPr>
              <w:pStyle w:val="0"/>
            </w:pPr>
            <w:r>
              <w:rPr>
                <w:sz w:val="20"/>
              </w:rPr>
              <w:t xml:space="preserve">РБОС</w:t>
            </w:r>
          </w:p>
        </w:tc>
        <w:tc>
          <w:tcPr>
            <w:tcW w:w="7200" w:type="dxa"/>
          </w:tcPr>
          <w:p>
            <w:pPr>
              <w:pStyle w:val="0"/>
              <w:jc w:val="both"/>
            </w:pPr>
            <w:r>
              <w:rPr>
                <w:sz w:val="20"/>
              </w:rPr>
              <w:t xml:space="preserve">Перечень сайтов в сети "Интернет", рекомендованных и одобренных для использования в образовательном процессе.</w:t>
            </w:r>
          </w:p>
          <w:p>
            <w:pPr>
              <w:pStyle w:val="0"/>
              <w:jc w:val="both"/>
            </w:pPr>
            <w:r>
              <w:rPr>
                <w:sz w:val="20"/>
              </w:rPr>
              <w:t xml:space="preserve">Реестр безопасных образовательных сайтов реализуется Временной комиссией Совета Федерации по развитию информационного общества</w:t>
            </w:r>
          </w:p>
        </w:tc>
      </w:tr>
      <w:tr>
        <w:tc>
          <w:tcPr>
            <w:tcW w:w="1871" w:type="dxa"/>
            <w:vAlign w:val="center"/>
          </w:tcPr>
          <w:p>
            <w:pPr>
              <w:pStyle w:val="0"/>
            </w:pPr>
            <w:r>
              <w:rPr>
                <w:sz w:val="20"/>
              </w:rPr>
              <w:t xml:space="preserve">Сайт</w:t>
            </w:r>
          </w:p>
        </w:tc>
        <w:tc>
          <w:tcPr>
            <w:tcW w:w="7200" w:type="dxa"/>
          </w:tcPr>
          <w:p>
            <w:pPr>
              <w:pStyle w:val="0"/>
              <w:jc w:val="both"/>
            </w:pPr>
            <w:r>
              <w:rPr>
                <w:sz w:val="20"/>
              </w:rPr>
              <w:t xml:space="preserve">Сайт в сети "Интернет"</w:t>
            </w:r>
          </w:p>
        </w:tc>
      </w:tr>
      <w:tr>
        <w:tc>
          <w:tcPr>
            <w:tcW w:w="1871" w:type="dxa"/>
            <w:vAlign w:val="center"/>
          </w:tcPr>
          <w:p>
            <w:pPr>
              <w:pStyle w:val="0"/>
            </w:pPr>
            <w:r>
              <w:rPr>
                <w:sz w:val="20"/>
              </w:rPr>
              <w:t xml:space="preserve">СКФ</w:t>
            </w:r>
          </w:p>
        </w:tc>
        <w:tc>
          <w:tcPr>
            <w:tcW w:w="7200" w:type="dxa"/>
          </w:tcPr>
          <w:p>
            <w:pPr>
              <w:pStyle w:val="0"/>
              <w:jc w:val="both"/>
            </w:pPr>
            <w:r>
              <w:rPr>
                <w:sz w:val="20"/>
              </w:rPr>
              <w:t xml:space="preserve">Система контентной фильтрации, обеспечивающая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tc>
          <w:tcPr>
            <w:tcW w:w="1871" w:type="dxa"/>
            <w:vAlign w:val="center"/>
          </w:tcPr>
          <w:p>
            <w:pPr>
              <w:pStyle w:val="0"/>
            </w:pPr>
            <w:r>
              <w:rPr>
                <w:sz w:val="20"/>
              </w:rPr>
              <w:t xml:space="preserve">Федеральный </w:t>
            </w:r>
            <w:hyperlink w:history="0" r:id="rId9"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закон</w:t>
              </w:r>
            </w:hyperlink>
            <w:r>
              <w:rPr>
                <w:sz w:val="20"/>
              </w:rPr>
              <w:t xml:space="preserve"> N 436-ФЗ</w:t>
            </w:r>
          </w:p>
        </w:tc>
        <w:tc>
          <w:tcPr>
            <w:tcW w:w="7200" w:type="dxa"/>
          </w:tcPr>
          <w:p>
            <w:pPr>
              <w:pStyle w:val="0"/>
              <w:jc w:val="both"/>
            </w:pPr>
            <w:r>
              <w:rPr>
                <w:sz w:val="20"/>
              </w:rPr>
              <w:t xml:space="preserve">Федеральный </w:t>
            </w:r>
            <w:hyperlink w:history="0" r:id="rId10"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закон</w:t>
              </w:r>
            </w:hyperlink>
            <w:r>
              <w:rPr>
                <w:sz w:val="20"/>
              </w:rPr>
              <w:t xml:space="preserve"> от 29 декабря 2010 г. N 436-ФЗ "О защите детей от информации, причиняющей вред их здоровью и развитию"</w:t>
            </w:r>
          </w:p>
        </w:tc>
      </w:tr>
      <w:tr>
        <w:tc>
          <w:tcPr>
            <w:tcW w:w="1871" w:type="dxa"/>
            <w:vAlign w:val="center"/>
          </w:tcPr>
          <w:p>
            <w:pPr>
              <w:pStyle w:val="0"/>
            </w:pPr>
            <w:r>
              <w:rPr>
                <w:sz w:val="20"/>
              </w:rPr>
              <w:t xml:space="preserve">Методические рекомендации</w:t>
            </w:r>
          </w:p>
        </w:tc>
        <w:tc>
          <w:tcPr>
            <w:tcW w:w="7200" w:type="dxa"/>
          </w:tcPr>
          <w:p>
            <w:pPr>
              <w:pStyle w:val="0"/>
              <w:jc w:val="both"/>
            </w:pPr>
            <w:r>
              <w:rPr>
                <w:sz w:val="20"/>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tc>
          <w:tcPr>
            <w:tcW w:w="1871" w:type="dxa"/>
            <w:vAlign w:val="center"/>
          </w:tcPr>
          <w:p>
            <w:pPr>
              <w:pStyle w:val="0"/>
            </w:pPr>
            <w:hyperlink w:history="0" r:id="rId11"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Закон</w:t>
              </w:r>
            </w:hyperlink>
            <w:r>
              <w:rPr>
                <w:sz w:val="20"/>
              </w:rPr>
              <w:t xml:space="preserve"> "Об образовании"</w:t>
            </w:r>
          </w:p>
        </w:tc>
        <w:tc>
          <w:tcPr>
            <w:tcW w:w="7200" w:type="dxa"/>
          </w:tcPr>
          <w:p>
            <w:pPr>
              <w:pStyle w:val="0"/>
              <w:jc w:val="both"/>
            </w:pPr>
            <w:r>
              <w:rPr>
                <w:sz w:val="20"/>
              </w:rPr>
              <w:t xml:space="preserve">Федеральный </w:t>
            </w:r>
            <w:hyperlink w:history="0" r:id="rId12"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закон</w:t>
              </w:r>
            </w:hyperlink>
            <w:r>
              <w:rPr>
                <w:sz w:val="20"/>
              </w:rPr>
              <w:t xml:space="preserve"> от 29.12.2012 N 273-ФЗ "Об образовании в Российской Федерации"</w:t>
            </w:r>
          </w:p>
        </w:tc>
      </w:tr>
      <w:tr>
        <w:tc>
          <w:tcPr>
            <w:tcW w:w="1871" w:type="dxa"/>
            <w:vAlign w:val="center"/>
          </w:tcPr>
          <w:p>
            <w:pPr>
              <w:pStyle w:val="0"/>
            </w:pPr>
            <w:r>
              <w:rPr>
                <w:sz w:val="20"/>
              </w:rPr>
              <w:t xml:space="preserve">Черный список</w:t>
            </w:r>
          </w:p>
        </w:tc>
        <w:tc>
          <w:tcPr>
            <w:tcW w:w="7200" w:type="dxa"/>
          </w:tcPr>
          <w:p>
            <w:pPr>
              <w:pStyle w:val="0"/>
              <w:jc w:val="both"/>
            </w:pPr>
            <w:r>
              <w:rPr>
                <w:sz w:val="20"/>
              </w:rPr>
              <w:t xml:space="preserve">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tc>
          <w:tcPr>
            <w:tcW w:w="1871" w:type="dxa"/>
            <w:vAlign w:val="center"/>
          </w:tcPr>
          <w:p>
            <w:pPr>
              <w:pStyle w:val="0"/>
            </w:pPr>
            <w:r>
              <w:rPr>
                <w:sz w:val="20"/>
              </w:rPr>
              <w:t xml:space="preserve">Белый список</w:t>
            </w:r>
          </w:p>
        </w:tc>
        <w:tc>
          <w:tcPr>
            <w:tcW w:w="7200" w:type="dxa"/>
          </w:tcPr>
          <w:p>
            <w:pPr>
              <w:pStyle w:val="0"/>
              <w:jc w:val="both"/>
            </w:pPr>
            <w:r>
              <w:rPr>
                <w:sz w:val="20"/>
              </w:rPr>
              <w:t xml:space="preserve">Контентная фильтрация и предоставление доступа обучающимся к сайтам в сети "Интернет", включенным в реестр безопасных образовательных сайтов</w:t>
            </w:r>
          </w:p>
        </w:tc>
      </w:tr>
      <w:tr>
        <w:tc>
          <w:tcPr>
            <w:tcW w:w="1871" w:type="dxa"/>
            <w:vAlign w:val="center"/>
          </w:tcPr>
          <w:p>
            <w:pPr>
              <w:pStyle w:val="0"/>
            </w:pPr>
            <w:r>
              <w:rPr>
                <w:sz w:val="20"/>
              </w:rPr>
              <w:t xml:space="preserve">Совет</w:t>
            </w:r>
          </w:p>
        </w:tc>
        <w:tc>
          <w:tcPr>
            <w:tcW w:w="7200" w:type="dxa"/>
          </w:tcPr>
          <w:p>
            <w:pPr>
              <w:pStyle w:val="0"/>
              <w:jc w:val="both"/>
            </w:pPr>
            <w:r>
              <w:rPr>
                <w:sz w:val="20"/>
              </w:rPr>
              <w:t xml:space="preserve">Совет по обеспечению информационной безопасности обучающихся в образовательной организации</w:t>
            </w:r>
          </w:p>
        </w:tc>
      </w:tr>
      <w:tr>
        <w:tc>
          <w:tcPr>
            <w:tcW w:w="1871" w:type="dxa"/>
            <w:vAlign w:val="center"/>
          </w:tcPr>
          <w:p>
            <w:pPr>
              <w:pStyle w:val="0"/>
            </w:pPr>
            <w:r>
              <w:rPr>
                <w:sz w:val="20"/>
              </w:rPr>
              <w:t xml:space="preserve">Портал СКФ</w:t>
            </w:r>
          </w:p>
        </w:tc>
        <w:tc>
          <w:tcPr>
            <w:tcW w:w="7200" w:type="dxa"/>
          </w:tcPr>
          <w:p>
            <w:pPr>
              <w:pStyle w:val="0"/>
              <w:jc w:val="both"/>
            </w:pPr>
            <w:r>
              <w:rPr>
                <w:sz w:val="20"/>
              </w:rPr>
              <w:t xml:space="preserve">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w:t>
            </w:r>
          </w:p>
        </w:tc>
      </w:tr>
    </w:tbl>
    <w:p>
      <w:pPr>
        <w:pStyle w:val="0"/>
        <w:jc w:val="both"/>
      </w:pPr>
      <w:r>
        <w:rPr>
          <w:sz w:val="20"/>
        </w:rPr>
      </w:r>
    </w:p>
    <w:p>
      <w:pPr>
        <w:pStyle w:val="2"/>
        <w:outlineLvl w:val="1"/>
        <w:jc w:val="center"/>
      </w:pPr>
      <w:r>
        <w:rPr>
          <w:sz w:val="20"/>
        </w:rPr>
        <w:t xml:space="preserve">Введение</w:t>
      </w:r>
    </w:p>
    <w:p>
      <w:pPr>
        <w:pStyle w:val="0"/>
        <w:jc w:val="both"/>
      </w:pPr>
      <w:r>
        <w:rPr>
          <w:sz w:val="20"/>
        </w:rPr>
      </w:r>
    </w:p>
    <w:p>
      <w:pPr>
        <w:pStyle w:val="0"/>
        <w:ind w:firstLine="540"/>
        <w:jc w:val="both"/>
      </w:pPr>
      <w:r>
        <w:rPr>
          <w:sz w:val="20"/>
        </w:rPr>
        <w:t xml:space="preserve">С 2006 года федеральными органами государственной власти Российской Федерации осуществляется целенаправленная деятельность, связанная с ограничением в образовательных организациях доступа обучающихся к негативной информации.</w:t>
      </w:r>
    </w:p>
    <w:p>
      <w:pPr>
        <w:pStyle w:val="0"/>
        <w:spacing w:before="200" w:line-rule="auto"/>
        <w:ind w:firstLine="540"/>
        <w:jc w:val="both"/>
      </w:pPr>
      <w:r>
        <w:rPr>
          <w:sz w:val="20"/>
        </w:rPr>
        <w:t xml:space="preserve">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несовместимую с задачами образования и воспитания.</w:t>
      </w:r>
    </w:p>
    <w:p>
      <w:pPr>
        <w:pStyle w:val="0"/>
        <w:spacing w:before="200" w:line-rule="auto"/>
        <w:ind w:firstLine="540"/>
        <w:jc w:val="both"/>
      </w:pPr>
      <w:r>
        <w:rPr>
          <w:sz w:val="20"/>
        </w:rPr>
        <w:t xml:space="preserve">В 2011 году Минобрнауки России направило в субъекты Российской Федерации </w:t>
      </w:r>
      <w:hyperlink w:history="0" r:id="rId13" w:tooltip="Ссылка на КонсультантПлюс">
        <w:r>
          <w:rPr>
            <w:sz w:val="20"/>
            <w:color w:val="0000ff"/>
          </w:rPr>
          <w:t xml:space="preserve">Правила</w:t>
        </w:r>
      </w:hyperlink>
      <w:r>
        <w:rPr>
          <w:sz w:val="20"/>
        </w:rPr>
        <w:t xml:space="preserve"> подключения общеобразовательных учреждений к единой системе контент-фильтрации доступа к сети "Интернет", утвержденные Министром образования и науки Российской Федерации Фурсенко А.А. (письмо от 28 сентября 2011 г. N АП-1057/07).</w:t>
      </w:r>
    </w:p>
    <w:p>
      <w:pPr>
        <w:pStyle w:val="0"/>
        <w:spacing w:before="200" w:line-rule="auto"/>
        <w:ind w:firstLine="540"/>
        <w:jc w:val="both"/>
      </w:pPr>
      <w:r>
        <w:rPr>
          <w:sz w:val="20"/>
        </w:rPr>
        <w:t xml:space="preserve">Принятие в 2010 году Федерального </w:t>
      </w:r>
      <w:hyperlink w:history="0" r:id="rId14"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закона</w:t>
        </w:r>
      </w:hyperlink>
      <w:r>
        <w:rPr>
          <w:sz w:val="20"/>
        </w:rPr>
        <w:t xml:space="preserve"> N 436-ФЗ, а также последующее принятие иных законов, в том числе внесших дополнения и изменения в Федеральный </w:t>
      </w:r>
      <w:hyperlink w:history="0" r:id="rId15"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закон</w:t>
        </w:r>
      </w:hyperlink>
      <w:r>
        <w:rPr>
          <w:sz w:val="20"/>
        </w:rPr>
        <w:t xml:space="preserve"> N 436-ФЗ, существенно изменило условия ограничения в образовательных организациях доступа обучающихся к негативной информации.</w:t>
      </w:r>
    </w:p>
    <w:p>
      <w:pPr>
        <w:pStyle w:val="0"/>
        <w:spacing w:before="200" w:line-rule="auto"/>
        <w:ind w:firstLine="540"/>
        <w:jc w:val="both"/>
      </w:pPr>
      <w:r>
        <w:rPr>
          <w:sz w:val="20"/>
        </w:rPr>
        <w:t xml:space="preserve">В 2014 году Минобрнауки России, Минкомсвязи России и Временная комиссия Совета Федерации по развитию информационного общества разработали </w:t>
      </w:r>
      <w:hyperlink w:history="0" r:id="rId16"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quot;Интернет&quot;, причиняющей вред здоровью и (или) развитию детей, а также не соответствующей задачам образования&quot;, &quot;Рекомендациями по организации системы ограничения в обр {КонсультантПлюс}">
        <w:r>
          <w:rPr>
            <w:sz w:val="20"/>
            <w:color w:val="0000ff"/>
          </w:rPr>
          <w:t xml:space="preserve">методические рекомендации</w:t>
        </w:r>
      </w:hyperlink>
      <w:r>
        <w:rPr>
          <w:sz w:val="20"/>
        </w:rP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pPr>
        <w:pStyle w:val="0"/>
        <w:spacing w:before="200" w:line-rule="auto"/>
        <w:ind w:firstLine="540"/>
        <w:jc w:val="both"/>
      </w:pPr>
      <w:r>
        <w:rPr>
          <w:sz w:val="20"/>
        </w:rPr>
        <w:t xml:space="preserve">С 2016 по 2018 год Временная комиссия Совета Федерации по развитию информационного общества анализировала практику использования данных </w:t>
      </w:r>
      <w:hyperlink w:history="0" r:id="rId17"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quot;Интернет&quot;, причиняющей вред здоровью и (или) развитию детей, а также не соответствующей задачам образования&quot;, &quot;Рекомендациями по организации системы ограничения в обр {КонсультантПлюс}">
        <w:r>
          <w:rPr>
            <w:sz w:val="20"/>
            <w:color w:val="0000ff"/>
          </w:rPr>
          <w:t xml:space="preserve">методических рекомендаций</w:t>
        </w:r>
      </w:hyperlink>
      <w:r>
        <w:rPr>
          <w:sz w:val="20"/>
        </w:rPr>
        <w:t xml:space="preserve">, а в адрес Минобрнауки России и Минкомсвязи России поступали обращения граждан и организаций, связанных с реализацией данного документа.</w:t>
      </w:r>
    </w:p>
    <w:p>
      <w:pPr>
        <w:pStyle w:val="0"/>
        <w:spacing w:before="200" w:line-rule="auto"/>
        <w:ind w:firstLine="540"/>
        <w:jc w:val="both"/>
      </w:pPr>
      <w:r>
        <w:rPr>
          <w:sz w:val="20"/>
        </w:rPr>
        <w:t xml:space="preserve">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 реализации </w:t>
      </w:r>
      <w:hyperlink w:history="0" r:id="rId18" w:tooltip="Указ Президента РФ от 01.06.2012 N 761 &quot;О Национальной стратегии действий в интересах детей на 2012 - 2017 годы&quot; {КонсультантПлюс}">
        <w:r>
          <w:rPr>
            <w:sz w:val="20"/>
            <w:color w:val="0000ff"/>
          </w:rPr>
          <w:t xml:space="preserve">Указа</w:t>
        </w:r>
      </w:hyperlink>
      <w:r>
        <w:rPr>
          <w:sz w:val="20"/>
        </w:rPr>
        <w:t xml:space="preserve"> Президента Российской Федерации от 1 июня 2012 г. N 761 "О Национальной стратегии действий в интересах детей на 2012 - 2017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pPr>
        <w:pStyle w:val="0"/>
        <w:spacing w:before="200" w:line-rule="auto"/>
        <w:ind w:firstLine="540"/>
        <w:jc w:val="both"/>
      </w:pPr>
      <w:r>
        <w:rPr>
          <w:sz w:val="20"/>
        </w:rPr>
        <w:t xml:space="preserve">1. 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pPr>
        <w:pStyle w:val="0"/>
        <w:spacing w:before="200" w:line-rule="auto"/>
        <w:ind w:firstLine="540"/>
        <w:jc w:val="both"/>
      </w:pPr>
      <w:r>
        <w:rPr>
          <w:sz w:val="20"/>
        </w:rPr>
        <w:t xml:space="preserve">2. 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pPr>
        <w:pStyle w:val="0"/>
        <w:spacing w:before="200" w:line-rule="auto"/>
        <w:ind w:firstLine="540"/>
        <w:jc w:val="both"/>
      </w:pPr>
      <w:r>
        <w:rPr>
          <w:sz w:val="20"/>
        </w:rPr>
        <w:t xml:space="preserve">3. 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w:t>
      </w:r>
    </w:p>
    <w:p>
      <w:pPr>
        <w:pStyle w:val="0"/>
        <w:spacing w:before="200" w:line-rule="auto"/>
        <w:ind w:firstLine="540"/>
        <w:jc w:val="both"/>
      </w:pPr>
      <w:r>
        <w:rPr>
          <w:sz w:val="20"/>
        </w:rPr>
        <w:t xml:space="preserve">4. 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pPr>
        <w:pStyle w:val="0"/>
        <w:spacing w:before="200" w:line-rule="auto"/>
        <w:ind w:firstLine="540"/>
        <w:jc w:val="both"/>
      </w:pPr>
      <w:r>
        <w:rPr>
          <w:sz w:val="20"/>
        </w:rPr>
        <w:t xml:space="preserve">5. 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w:t>
      </w:r>
      <w:hyperlink w:history="0" r:id="rId19"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quot;Интернет&quot;, причиняющей вред здоровью и (или) развитию детей, а также не соответствующей задачам образования&quot;, &quot;Рекомендациями по организации системы ограничения в обр {КонсультантПлюс}">
        <w:r>
          <w:rPr>
            <w:sz w:val="20"/>
            <w:color w:val="0000ff"/>
          </w:rPr>
          <w:t xml:space="preserve">методических рекомендациях</w:t>
        </w:r>
      </w:hyperlink>
      <w:r>
        <w:rPr>
          <w:sz w:val="20"/>
        </w:rPr>
        <w:t xml:space="preserve"> 2014 года;</w:t>
      </w:r>
    </w:p>
    <w:p>
      <w:pPr>
        <w:pStyle w:val="0"/>
        <w:spacing w:before="200" w:line-rule="auto"/>
        <w:ind w:firstLine="540"/>
        <w:jc w:val="both"/>
      </w:pPr>
      <w:r>
        <w:rPr>
          <w:sz w:val="20"/>
        </w:rPr>
        <w:t xml:space="preserve">6. Сформировать перечень организаций, на которых распространяется действие методических рекомендаций;</w:t>
      </w:r>
    </w:p>
    <w:p>
      <w:pPr>
        <w:pStyle w:val="0"/>
        <w:spacing w:before="200" w:line-rule="auto"/>
        <w:ind w:firstLine="540"/>
        <w:jc w:val="both"/>
      </w:pPr>
      <w:r>
        <w:rPr>
          <w:sz w:val="20"/>
        </w:rPr>
        <w:t xml:space="preserve">7. Уточнить порядок ответственности за качество СКФ.</w:t>
      </w:r>
    </w:p>
    <w:p>
      <w:pPr>
        <w:pStyle w:val="0"/>
        <w:jc w:val="both"/>
      </w:pPr>
      <w:r>
        <w:rPr>
          <w:sz w:val="20"/>
        </w:rPr>
      </w:r>
    </w:p>
    <w:p>
      <w:pPr>
        <w:pStyle w:val="2"/>
        <w:outlineLvl w:val="1"/>
        <w:jc w:val="center"/>
      </w:pPr>
      <w:r>
        <w:rPr>
          <w:sz w:val="20"/>
        </w:rPr>
        <w:t xml:space="preserve">Основные положения</w:t>
      </w:r>
    </w:p>
    <w:p>
      <w:pPr>
        <w:pStyle w:val="0"/>
        <w:jc w:val="both"/>
      </w:pPr>
      <w:r>
        <w:rPr>
          <w:sz w:val="20"/>
        </w:rPr>
      </w:r>
    </w:p>
    <w:p>
      <w:pPr>
        <w:pStyle w:val="0"/>
        <w:ind w:firstLine="540"/>
        <w:jc w:val="both"/>
      </w:pPr>
      <w:r>
        <w:rPr>
          <w:sz w:val="20"/>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w:t>
      </w:r>
      <w:hyperlink w:history="0" r:id="rId20" w:tooltip="Ссылка на КонсультантПлюс">
        <w:r>
          <w:rPr>
            <w:sz w:val="20"/>
            <w:color w:val="0000ff"/>
          </w:rPr>
          <w:t xml:space="preserve">пункта 7</w:t>
        </w:r>
      </w:hyperlink>
      <w:r>
        <w:rPr>
          <w:sz w:val="20"/>
        </w:rPr>
        <w:t xml:space="preserve"> плана мероприятий по реализации Концепции информационной безопасности детей на 2018 - 2020 годы, утвержденного приказом Минкомсвязи России от 27 февраля 2018 г. N 88.</w:t>
      </w:r>
    </w:p>
    <w:p>
      <w:pPr>
        <w:pStyle w:val="0"/>
        <w:spacing w:before="200" w:line-rule="auto"/>
        <w:ind w:firstLine="540"/>
        <w:jc w:val="both"/>
      </w:pPr>
      <w:r>
        <w:rPr>
          <w:sz w:val="20"/>
        </w:rPr>
        <w:t xml:space="preserve">Методические 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w:t>
      </w:r>
    </w:p>
    <w:p>
      <w:pPr>
        <w:pStyle w:val="0"/>
        <w:spacing w:before="200" w:line-rule="auto"/>
        <w:ind w:firstLine="540"/>
        <w:jc w:val="both"/>
      </w:pPr>
      <w:r>
        <w:rPr>
          <w:sz w:val="20"/>
        </w:rPr>
        <w:t xml:space="preserve">Методические рекомендации содержат комплекс мер, направленных на защиту детей от негативной информации при осуществлении ими использования сети "Интернет" из образовательной организации.</w:t>
      </w:r>
    </w:p>
    <w:p>
      <w:pPr>
        <w:pStyle w:val="0"/>
        <w:spacing w:before="200" w:line-rule="auto"/>
        <w:ind w:firstLine="540"/>
        <w:jc w:val="both"/>
      </w:pPr>
      <w:r>
        <w:rPr>
          <w:sz w:val="20"/>
        </w:rPr>
        <w:t xml:space="preserve">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pPr>
        <w:pStyle w:val="0"/>
        <w:spacing w:before="200" w:line-rule="auto"/>
        <w:ind w:firstLine="540"/>
        <w:jc w:val="both"/>
      </w:pPr>
      <w:r>
        <w:rPr>
          <w:sz w:val="20"/>
        </w:rPr>
        <w:t xml:space="preserve">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pPr>
        <w:pStyle w:val="0"/>
        <w:spacing w:before="200" w:line-rule="auto"/>
        <w:ind w:firstLine="540"/>
        <w:jc w:val="both"/>
      </w:pPr>
      <w:r>
        <w:rPr>
          <w:sz w:val="20"/>
        </w:rPr>
        <w:t xml:space="preserve">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pPr>
        <w:pStyle w:val="0"/>
        <w:spacing w:before="200" w:line-rule="auto"/>
        <w:ind w:firstLine="540"/>
        <w:jc w:val="both"/>
      </w:pPr>
      <w:r>
        <w:rPr>
          <w:sz w:val="20"/>
        </w:rPr>
        <w:t xml:space="preserve">Методические рекомендации актуализируют различные аспекты и дополняют </w:t>
      </w:r>
      <w:hyperlink w:history="0" r:id="rId21"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quot;Интернет&quot;, причиняющей вред здоровью и (или) развитию детей, а также не соответствующей задачам образования&quot;, &quot;Рекомендациями по организации системы ограничения в обр {КонсультантПлюс}">
        <w:r>
          <w:rPr>
            <w:sz w:val="20"/>
            <w:color w:val="0000ff"/>
          </w:rPr>
          <w:t xml:space="preserve">методические рекомендации</w:t>
        </w:r>
      </w:hyperlink>
      <w:r>
        <w:rPr>
          <w:sz w:val="20"/>
        </w:rP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 (далее - методические рекомендации 2014 года) с учетом изменений законодательства и анализа правоприменительной деятельности.</w:t>
      </w:r>
    </w:p>
    <w:p>
      <w:pPr>
        <w:pStyle w:val="0"/>
        <w:spacing w:before="200" w:line-rule="auto"/>
        <w:ind w:firstLine="540"/>
        <w:jc w:val="both"/>
      </w:pPr>
      <w:r>
        <w:rPr>
          <w:sz w:val="20"/>
        </w:rPr>
        <w:t xml:space="preserve">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pPr>
        <w:pStyle w:val="0"/>
        <w:spacing w:before="200" w:line-rule="auto"/>
        <w:ind w:firstLine="540"/>
        <w:jc w:val="both"/>
      </w:pPr>
      <w:r>
        <w:rPr>
          <w:sz w:val="20"/>
        </w:rPr>
        <w:t xml:space="preserve">1. Общеобразовательные организации;</w:t>
      </w:r>
    </w:p>
    <w:p>
      <w:pPr>
        <w:pStyle w:val="0"/>
        <w:spacing w:before="200" w:line-rule="auto"/>
        <w:ind w:firstLine="540"/>
        <w:jc w:val="both"/>
      </w:pPr>
      <w:r>
        <w:rPr>
          <w:sz w:val="20"/>
        </w:rPr>
        <w:t xml:space="preserve">2. Организации дополнительного образования;</w:t>
      </w:r>
    </w:p>
    <w:p>
      <w:pPr>
        <w:pStyle w:val="0"/>
        <w:spacing w:before="200" w:line-rule="auto"/>
        <w:ind w:firstLine="540"/>
        <w:jc w:val="both"/>
      </w:pPr>
      <w:r>
        <w:rPr>
          <w:sz w:val="20"/>
        </w:rPr>
        <w:t xml:space="preserve">3. Организации и индивидуальные предприниматели, осуществляющие образовательную деятельность по программам основного и дошкольного образования;</w:t>
      </w:r>
    </w:p>
    <w:p>
      <w:pPr>
        <w:pStyle w:val="0"/>
        <w:spacing w:before="200" w:line-rule="auto"/>
        <w:ind w:firstLine="540"/>
        <w:jc w:val="both"/>
      </w:pPr>
      <w:r>
        <w:rPr>
          <w:sz w:val="20"/>
        </w:rPr>
        <w:t xml:space="preserve">4. Дошкольные образовательные организации;</w:t>
      </w:r>
    </w:p>
    <w:p>
      <w:pPr>
        <w:pStyle w:val="0"/>
        <w:spacing w:before="200" w:line-rule="auto"/>
        <w:ind w:firstLine="540"/>
        <w:jc w:val="both"/>
      </w:pPr>
      <w:r>
        <w:rPr>
          <w:sz w:val="20"/>
        </w:rPr>
        <w:t xml:space="preserve">5. Профессиональные образовательные организации.</w:t>
      </w:r>
    </w:p>
    <w:p>
      <w:pPr>
        <w:pStyle w:val="0"/>
        <w:spacing w:before="200" w:line-rule="auto"/>
        <w:ind w:firstLine="540"/>
        <w:jc w:val="both"/>
      </w:pPr>
      <w:r>
        <w:rPr>
          <w:sz w:val="20"/>
        </w:rPr>
        <w:t xml:space="preserve">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pPr>
        <w:pStyle w:val="0"/>
        <w:spacing w:before="200" w:line-rule="auto"/>
        <w:ind w:firstLine="540"/>
        <w:jc w:val="both"/>
      </w:pPr>
      <w:r>
        <w:rPr>
          <w:sz w:val="20"/>
        </w:rPr>
        <w:t xml:space="preserve">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pPr>
        <w:pStyle w:val="0"/>
        <w:jc w:val="both"/>
      </w:pPr>
      <w:r>
        <w:rPr>
          <w:sz w:val="20"/>
        </w:rPr>
      </w:r>
    </w:p>
    <w:p>
      <w:pPr>
        <w:pStyle w:val="2"/>
        <w:outlineLvl w:val="1"/>
        <w:jc w:val="center"/>
      </w:pPr>
      <w:r>
        <w:rPr>
          <w:sz w:val="20"/>
        </w:rPr>
        <w:t xml:space="preserve">Законодательные акты Российской Федерации в части</w:t>
      </w:r>
    </w:p>
    <w:p>
      <w:pPr>
        <w:pStyle w:val="2"/>
        <w:jc w:val="center"/>
      </w:pPr>
      <w:r>
        <w:rPr>
          <w:sz w:val="20"/>
        </w:rPr>
        <w:t xml:space="preserve">ограничения распространения информации</w:t>
      </w:r>
    </w:p>
    <w:p>
      <w:pPr>
        <w:pStyle w:val="0"/>
        <w:jc w:val="both"/>
      </w:pPr>
      <w:r>
        <w:rPr>
          <w:sz w:val="20"/>
        </w:rPr>
      </w:r>
    </w:p>
    <w:p>
      <w:pPr>
        <w:pStyle w:val="0"/>
        <w:ind w:firstLine="540"/>
        <w:jc w:val="both"/>
      </w:pPr>
      <w:r>
        <w:rPr>
          <w:sz w:val="20"/>
        </w:rPr>
        <w:t xml:space="preserve">В работе образовательных организаций должны быть учтены положения приведенных ниже нормативных правовых актов.</w:t>
      </w:r>
    </w:p>
    <w:p>
      <w:pPr>
        <w:pStyle w:val="0"/>
        <w:spacing w:before="200" w:line-rule="auto"/>
        <w:ind w:firstLine="540"/>
        <w:jc w:val="both"/>
      </w:pPr>
      <w:r>
        <w:rPr>
          <w:sz w:val="20"/>
        </w:rPr>
        <w:t xml:space="preserve">Федеральный </w:t>
      </w:r>
      <w:hyperlink w:history="0" r:id="rId22" w:tooltip="Федеральный закон от 27.07.2006 N 149-ФЗ (ред. от 12.12.2023) &quot;Об информации, информационных технологиях и о защите информации&quot; ------------ Недействующая редакция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(далее - Федеральный закон N 149-ФЗ),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"Интернет". В рамках реализации </w:t>
      </w:r>
      <w:hyperlink w:history="0" r:id="rId23" w:tooltip="Федеральный закон от 27.07.2006 N 149-ФЗ (ред. от 12.12.2023) &quot;Об информации, информационных технологиях и о защите информации&quot; ------------ Недействующая редакция {КонсультантПлюс}">
        <w:r>
          <w:rPr>
            <w:sz w:val="20"/>
            <w:color w:val="0000ff"/>
          </w:rPr>
          <w:t xml:space="preserve">статьи 15.1</w:t>
        </w:r>
      </w:hyperlink>
      <w:r>
        <w:rPr>
          <w:sz w:val="20"/>
        </w:rPr>
        <w:t xml:space="preserve"> Федерального закона N 149-ФЗ создан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pPr>
        <w:pStyle w:val="0"/>
        <w:spacing w:before="200" w:line-rule="auto"/>
        <w:ind w:firstLine="540"/>
        <w:jc w:val="both"/>
      </w:pPr>
      <w:r>
        <w:rPr>
          <w:sz w:val="20"/>
        </w:rPr>
        <w:t xml:space="preserve">Доступ к сайту, внесенному в Единый реестр, ограничивается оператором связи.</w:t>
      </w:r>
    </w:p>
    <w:p>
      <w:pPr>
        <w:pStyle w:val="0"/>
        <w:spacing w:before="200" w:line-rule="auto"/>
        <w:ind w:firstLine="540"/>
        <w:jc w:val="both"/>
      </w:pPr>
      <w:r>
        <w:rPr>
          <w:sz w:val="20"/>
        </w:rPr>
        <w:t xml:space="preserve">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pPr>
        <w:pStyle w:val="0"/>
        <w:spacing w:before="200" w:line-rule="auto"/>
        <w:ind w:firstLine="540"/>
        <w:jc w:val="both"/>
      </w:pPr>
      <w:r>
        <w:rPr>
          <w:sz w:val="20"/>
        </w:rPr>
        <w:t xml:space="preserve">Во внесудебном порядке признаются запрещенными к распространению на территории Российской Федерации следующие виды информации:</w:t>
      </w:r>
    </w:p>
    <w:p>
      <w:pPr>
        <w:pStyle w:val="0"/>
        <w:spacing w:before="200" w:line-rule="auto"/>
        <w:ind w:firstLine="540"/>
        <w:jc w:val="both"/>
      </w:pPr>
      <w:r>
        <w:rPr>
          <w:sz w:val="20"/>
        </w:rPr>
        <w:t xml:space="preserve">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(уполномоченный на принятие решений орган - Роскомнадзор);</w:t>
      </w:r>
    </w:p>
    <w:p>
      <w:pPr>
        <w:pStyle w:val="0"/>
        <w:spacing w:before="200" w:line-rule="auto"/>
        <w:ind w:firstLine="540"/>
        <w:jc w:val="both"/>
      </w:pPr>
      <w:r>
        <w:rPr>
          <w:sz w:val="20"/>
        </w:rPr>
        <w:t xml:space="preserve">б)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(уполномоченный на принятие решений орган - МВД России);</w:t>
      </w:r>
    </w:p>
    <w:p>
      <w:pPr>
        <w:pStyle w:val="0"/>
        <w:spacing w:before="200" w:line-rule="auto"/>
        <w:ind w:firstLine="540"/>
        <w:jc w:val="both"/>
      </w:pPr>
      <w:r>
        <w:rPr>
          <w:sz w:val="20"/>
        </w:rPr>
        <w:t xml:space="preserve">в) информация о способах совершения самоубийства, а также призывов к совершению самоубийства (уполномоченный на принятие решений орган - Роспотребнадзор);</w:t>
      </w:r>
    </w:p>
    <w:p>
      <w:pPr>
        <w:pStyle w:val="0"/>
        <w:spacing w:before="200" w:line-rule="auto"/>
        <w:ind w:firstLine="540"/>
        <w:jc w:val="both"/>
      </w:pPr>
      <w:r>
        <w:rPr>
          <w:sz w:val="20"/>
        </w:rPr>
        <w:t xml:space="preserve">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 (уполномоченный орган - уточняется);</w:t>
      </w:r>
    </w:p>
    <w:p>
      <w:pPr>
        <w:pStyle w:val="0"/>
        <w:spacing w:before="200" w:line-rule="auto"/>
        <w:ind w:firstLine="540"/>
        <w:jc w:val="both"/>
      </w:pPr>
      <w:r>
        <w:rPr>
          <w:sz w:val="20"/>
        </w:rPr>
        <w:t xml:space="preserve">д) информация, нарушающая требования Федерального </w:t>
      </w:r>
      <w:hyperlink w:history="0" r:id="rId24" w:tooltip="Федеральный закон от 29.12.2006 N 244-ФЗ (ред. от 19.04.2024)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w:history="0" r:id="rId25" w:tooltip="Федеральный закон от 11.11.2003 N 138-ФЗ (ред. от 19.10.2023) &quot;О лотереях&quot; {КонсультантПлюс}">
        <w:r>
          <w:rPr>
            <w:sz w:val="20"/>
            <w:color w:val="0000ff"/>
          </w:rPr>
          <w:t xml:space="preserve">закона</w:t>
        </w:r>
      </w:hyperlink>
      <w:r>
        <w:rPr>
          <w:sz w:val="20"/>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(уполномоченный на принятие решений орган - ФНС России);</w:t>
      </w:r>
    </w:p>
    <w:p>
      <w:pPr>
        <w:pStyle w:val="0"/>
        <w:spacing w:before="200" w:line-rule="auto"/>
        <w:ind w:firstLine="540"/>
        <w:jc w:val="both"/>
      </w:pPr>
      <w:r>
        <w:rPr>
          <w:sz w:val="20"/>
        </w:rPr>
        <w:t xml:space="preserve">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(уполномоченный на принятие решений орган - Росалкогольрегулирование);</w:t>
      </w:r>
    </w:p>
    <w:p>
      <w:pPr>
        <w:pStyle w:val="0"/>
        <w:spacing w:before="200" w:line-rule="auto"/>
        <w:ind w:firstLine="540"/>
        <w:jc w:val="both"/>
      </w:pPr>
      <w:r>
        <w:rPr>
          <w:sz w:val="20"/>
        </w:rPr>
        <w:t xml:space="preserve">ж) информация, направленная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(уполномоченный орган - уточняется);</w:t>
      </w:r>
    </w:p>
    <w:p>
      <w:pPr>
        <w:pStyle w:val="0"/>
        <w:spacing w:before="200" w:line-rule="auto"/>
        <w:ind w:firstLine="540"/>
        <w:jc w:val="both"/>
      </w:pPr>
      <w:r>
        <w:rPr>
          <w:sz w:val="20"/>
        </w:rPr>
        <w:t xml:space="preserve">Не определен перечень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информация может быть признана запрещенной судом.</w:t>
      </w:r>
    </w:p>
    <w:p>
      <w:pPr>
        <w:pStyle w:val="0"/>
        <w:spacing w:before="200" w:line-rule="auto"/>
        <w:ind w:firstLine="540"/>
        <w:jc w:val="both"/>
      </w:pPr>
      <w:r>
        <w:rPr>
          <w:sz w:val="20"/>
        </w:rPr>
        <w:t xml:space="preserve">В настоящее время согласно Федеральному </w:t>
      </w:r>
      <w:hyperlink w:history="0" r:id="rId26" w:tooltip="Федеральный закон от 25.07.2002 N 114-ФЗ (ред. от 15.05.2024) &quot;О противодействии экстремистской деятельности&quot; {КонсультантПлюс}">
        <w:r>
          <w:rPr>
            <w:sz w:val="20"/>
            <w:color w:val="0000ff"/>
          </w:rPr>
          <w:t xml:space="preserve">закону</w:t>
        </w:r>
      </w:hyperlink>
      <w:r>
        <w:rPr>
          <w:sz w:val="20"/>
        </w:rPr>
        <w:t xml:space="preserve">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pPr>
        <w:pStyle w:val="0"/>
        <w:spacing w:before="200" w:line-rule="auto"/>
        <w:ind w:firstLine="540"/>
        <w:jc w:val="both"/>
      </w:pPr>
      <w:r>
        <w:rPr>
          <w:sz w:val="20"/>
        </w:rPr>
        <w:t xml:space="preserve">Федеральный </w:t>
      </w:r>
      <w:hyperlink w:history="0" r:id="rId27"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закон</w:t>
        </w:r>
      </w:hyperlink>
      <w:r>
        <w:rPr>
          <w:sz w:val="20"/>
        </w:rPr>
        <w:t xml:space="preserve"> N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pPr>
        <w:pStyle w:val="0"/>
        <w:spacing w:before="200" w:line-rule="auto"/>
        <w:ind w:firstLine="540"/>
        <w:jc w:val="both"/>
      </w:pPr>
      <w:r>
        <w:rPr>
          <w:sz w:val="20"/>
        </w:rPr>
        <w:t xml:space="preserve">Федеральный </w:t>
      </w:r>
      <w:hyperlink w:history="0" r:id="rId28"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закон</w:t>
        </w:r>
      </w:hyperlink>
      <w:r>
        <w:rPr>
          <w:sz w:val="20"/>
        </w:rPr>
        <w:t xml:space="preserve"> N 436 определяет перечень запрещенной или ограниченной для распространения среди детей информации, категории информации, запрещенные или ограниченные к распространению среди детей в зависимости от возрастной принадлежности, а также требования к обороту информационной продукции.</w:t>
      </w:r>
    </w:p>
    <w:p>
      <w:pPr>
        <w:pStyle w:val="0"/>
        <w:spacing w:before="200" w:line-rule="auto"/>
        <w:ind w:firstLine="540"/>
        <w:jc w:val="both"/>
      </w:pPr>
      <w:r>
        <w:rPr>
          <w:sz w:val="20"/>
        </w:rPr>
        <w:t xml:space="preserve">Согласно </w:t>
      </w:r>
      <w:hyperlink w:history="0" r:id="rId29"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статье 14</w:t>
        </w:r>
      </w:hyperlink>
      <w:r>
        <w:rPr>
          <w:sz w:val="20"/>
        </w:rPr>
        <w:t xml:space="preserve"> Федерального закона N 436-ФЗ "Особенности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pPr>
        <w:pStyle w:val="0"/>
        <w:spacing w:before="200" w:line-rule="auto"/>
        <w:ind w:firstLine="540"/>
        <w:jc w:val="both"/>
      </w:pPr>
      <w:r>
        <w:rPr>
          <w:sz w:val="20"/>
        </w:rPr>
        <w:t xml:space="preserve">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pPr>
        <w:pStyle w:val="0"/>
        <w:spacing w:before="200" w:line-rule="auto"/>
        <w:ind w:firstLine="540"/>
        <w:jc w:val="both"/>
      </w:pPr>
      <w:r>
        <w:rPr>
          <w:sz w:val="20"/>
        </w:rPr>
        <w:t xml:space="preserve">Согласно </w:t>
      </w:r>
      <w:hyperlink w:history="0" r:id="rId30"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ч. 3 ст. 16</w:t>
        </w:r>
      </w:hyperlink>
      <w:r>
        <w:rPr>
          <w:sz w:val="20"/>
        </w:rPr>
        <w:t xml:space="preserve"> Федерального закона N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pPr>
        <w:pStyle w:val="0"/>
        <w:spacing w:before="200" w:line-rule="auto"/>
        <w:ind w:firstLine="540"/>
        <w:jc w:val="both"/>
      </w:pPr>
      <w:r>
        <w:rPr>
          <w:sz w:val="20"/>
        </w:rPr>
        <w:t xml:space="preserve">Исполнительным органам государственной власти Российской Федерации необходимо руководствоваться </w:t>
      </w:r>
      <w:hyperlink w:history="0" r:id="rId31"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пунктом 1 статьи 14</w:t>
        </w:r>
      </w:hyperlink>
      <w:r>
        <w:rPr>
          <w:sz w:val="20"/>
        </w:rPr>
        <w:t xml:space="preserve"> "Защита ребенка от информации, пропаганды и агитации, наносящих вред его здоровью, нравственному и духовному развитию" Федерального закона от 24.07.1998 N 124-ФЗ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pPr>
        <w:pStyle w:val="0"/>
        <w:spacing w:before="200" w:line-rule="auto"/>
        <w:ind w:firstLine="540"/>
        <w:jc w:val="both"/>
      </w:pPr>
      <w:r>
        <w:rPr>
          <w:sz w:val="20"/>
        </w:rPr>
        <w:t xml:space="preserve">Федеральный </w:t>
      </w:r>
      <w:hyperlink w:history="0" r:id="rId32"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закон</w:t>
        </w:r>
      </w:hyperlink>
      <w:r>
        <w:rPr>
          <w:sz w:val="20"/>
        </w:rPr>
        <w:t xml:space="preserve"> от 29.12.2012 N 273-ФЗ "Об образовании в Российской Федерации" закрепляет данные положения.</w:t>
      </w:r>
    </w:p>
    <w:p>
      <w:pPr>
        <w:pStyle w:val="0"/>
        <w:spacing w:before="200" w:line-rule="auto"/>
        <w:ind w:firstLine="540"/>
        <w:jc w:val="both"/>
      </w:pPr>
      <w:r>
        <w:rPr>
          <w:sz w:val="20"/>
        </w:rPr>
        <w:t xml:space="preserve">В соответствии с </w:t>
      </w:r>
      <w:hyperlink w:history="0" r:id="rId33"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частью 2 пункта 6 статьи 28</w:t>
        </w:r>
      </w:hyperlink>
      <w:r>
        <w:rPr>
          <w:sz w:val="20"/>
        </w:rPr>
        <w:t xml:space="preserve"> и </w:t>
      </w:r>
      <w:hyperlink w:history="0" r:id="rId34"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частями 8</w:t>
        </w:r>
      </w:hyperlink>
      <w:r>
        <w:rPr>
          <w:sz w:val="20"/>
        </w:rPr>
        <w:t xml:space="preserve"> и </w:t>
      </w:r>
      <w:hyperlink w:history="0" r:id="rId35"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9 пункта 1 статьи 41</w:t>
        </w:r>
      </w:hyperlink>
      <w:r>
        <w:rPr>
          <w:sz w:val="20"/>
        </w:rPr>
        <w:t xml:space="preserve"> Закона "Об образовании"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pPr>
        <w:pStyle w:val="0"/>
        <w:spacing w:before="200" w:line-rule="auto"/>
        <w:ind w:firstLine="540"/>
        <w:jc w:val="both"/>
      </w:pPr>
      <w:r>
        <w:rPr>
          <w:sz w:val="20"/>
        </w:rPr>
        <w:t xml:space="preserve">Информационная безопасность детей согласно Федеральному </w:t>
      </w:r>
      <w:hyperlink w:history="0" r:id="rId36"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закону</w:t>
        </w:r>
      </w:hyperlink>
      <w:r>
        <w:rPr>
          <w:sz w:val="20"/>
        </w:rPr>
        <w:t xml:space="preserve"> N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pPr>
        <w:pStyle w:val="0"/>
        <w:spacing w:before="200" w:line-rule="auto"/>
        <w:ind w:firstLine="540"/>
        <w:jc w:val="both"/>
      </w:pPr>
      <w:r>
        <w:rPr>
          <w:sz w:val="20"/>
        </w:rPr>
        <w:t xml:space="preserve">Таким образом, образовательные организации в рамках своей работы должны обеспечивать информационную безопасность своих обучающихся.</w:t>
      </w:r>
    </w:p>
    <w:p>
      <w:pPr>
        <w:pStyle w:val="0"/>
        <w:spacing w:before="200" w:line-rule="auto"/>
        <w:ind w:firstLine="540"/>
        <w:jc w:val="both"/>
      </w:pPr>
      <w:r>
        <w:rPr>
          <w:sz w:val="20"/>
        </w:rPr>
        <w:t xml:space="preserve">Российское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p>
    <w:p>
      <w:pPr>
        <w:pStyle w:val="0"/>
        <w:spacing w:before="200" w:line-rule="auto"/>
        <w:ind w:firstLine="540"/>
        <w:jc w:val="both"/>
      </w:pPr>
      <w:r>
        <w:rPr>
          <w:sz w:val="20"/>
        </w:rPr>
        <w:t xml:space="preserve">Вместе с российскими нормами права в рамках </w:t>
      </w:r>
      <w:hyperlink w:history="0" r:id="rId37"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Конвенции</w:t>
        </w:r>
      </w:hyperlink>
      <w:r>
        <w:rPr>
          <w:sz w:val="20"/>
        </w:rPr>
        <w:t xml:space="preserve">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pPr>
        <w:pStyle w:val="0"/>
        <w:spacing w:before="200" w:line-rule="auto"/>
        <w:ind w:firstLine="540"/>
        <w:jc w:val="both"/>
      </w:pPr>
      <w:r>
        <w:rPr>
          <w:sz w:val="20"/>
        </w:rPr>
        <w:t xml:space="preserve">В соответствии со </w:t>
      </w:r>
      <w:hyperlink w:history="0" r:id="rId38"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статьей 13</w:t>
        </w:r>
      </w:hyperlink>
      <w:r>
        <w:rPr>
          <w:sz w:val="20"/>
        </w:rPr>
        <w:t xml:space="preserve"> данного международного акта,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pPr>
        <w:pStyle w:val="0"/>
        <w:spacing w:before="200" w:line-rule="auto"/>
        <w:ind w:firstLine="540"/>
        <w:jc w:val="both"/>
      </w:pPr>
      <w:hyperlink w:history="0" r:id="rId39"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Статья 17</w:t>
        </w:r>
      </w:hyperlink>
      <w:r>
        <w:rPr>
          <w:sz w:val="20"/>
        </w:rPr>
        <w:t xml:space="preserve"> указанного выше международного акта гарантирует, что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pPr>
        <w:pStyle w:val="0"/>
        <w:jc w:val="both"/>
      </w:pPr>
      <w:r>
        <w:rPr>
          <w:sz w:val="20"/>
        </w:rPr>
      </w:r>
    </w:p>
    <w:p>
      <w:pPr>
        <w:pStyle w:val="2"/>
        <w:outlineLvl w:val="1"/>
        <w:jc w:val="center"/>
      </w:pPr>
      <w:r>
        <w:rPr>
          <w:sz w:val="20"/>
        </w:rPr>
        <w:t xml:space="preserve">Организация системы ограничения обучающихся к видам</w:t>
      </w:r>
    </w:p>
    <w:p>
      <w:pPr>
        <w:pStyle w:val="2"/>
        <w:jc w:val="center"/>
      </w:pPr>
      <w:r>
        <w:rPr>
          <w:sz w:val="20"/>
        </w:rPr>
        <w:t xml:space="preserve">информации, распространяемой посредством сети "Интернет",</w:t>
      </w:r>
    </w:p>
    <w:p>
      <w:pPr>
        <w:pStyle w:val="2"/>
        <w:jc w:val="center"/>
      </w:pPr>
      <w:r>
        <w:rPr>
          <w:sz w:val="20"/>
        </w:rPr>
        <w:t xml:space="preserve">причиняющей вред здоровью и (или) развитию детей,</w:t>
      </w:r>
    </w:p>
    <w:p>
      <w:pPr>
        <w:pStyle w:val="2"/>
        <w:jc w:val="center"/>
      </w:pPr>
      <w:r>
        <w:rPr>
          <w:sz w:val="20"/>
        </w:rPr>
        <w:t xml:space="preserve">а также не соответствующей задачам образования</w:t>
      </w:r>
    </w:p>
    <w:p>
      <w:pPr>
        <w:pStyle w:val="0"/>
        <w:jc w:val="both"/>
      </w:pPr>
      <w:r>
        <w:rPr>
          <w:sz w:val="20"/>
        </w:rPr>
      </w:r>
    </w:p>
    <w:p>
      <w:pPr>
        <w:pStyle w:val="0"/>
        <w:ind w:firstLine="540"/>
        <w:jc w:val="both"/>
      </w:pPr>
      <w:r>
        <w:rPr>
          <w:sz w:val="20"/>
        </w:rPr>
        <w:t xml:space="preserve">Образовательные организации имеют право самостоятельно принимать решения о технологиях и формах организации системы ограничения обучающихся к негативной информации.</w:t>
      </w:r>
    </w:p>
    <w:p>
      <w:pPr>
        <w:pStyle w:val="0"/>
        <w:spacing w:before="200" w:line-rule="auto"/>
        <w:ind w:firstLine="540"/>
        <w:jc w:val="both"/>
      </w:pPr>
      <w:r>
        <w:rPr>
          <w:sz w:val="20"/>
        </w:rPr>
        <w:t xml:space="preserve">Технологии организации системы ограничения обучающихся к негативной информации включают:</w:t>
      </w:r>
    </w:p>
    <w:p>
      <w:pPr>
        <w:pStyle w:val="0"/>
        <w:spacing w:before="200" w:line-rule="auto"/>
        <w:ind w:firstLine="540"/>
        <w:jc w:val="both"/>
      </w:pPr>
      <w:r>
        <w:rPr>
          <w:sz w:val="20"/>
        </w:rPr>
        <w:t xml:space="preserve">1. Контентную фильтрацию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w:t>
      </w:r>
      <w:hyperlink w:history="0" w:anchor="P290" w:tooltip="ПЕРЕЧЕНЬ">
        <w:r>
          <w:rPr>
            <w:sz w:val="20"/>
            <w:color w:val="0000ff"/>
          </w:rPr>
          <w:t xml:space="preserve">приложение N 1</w:t>
        </w:r>
      </w:hyperlink>
      <w:r>
        <w:rPr>
          <w:sz w:val="20"/>
        </w:rPr>
        <w:t xml:space="preserve">) (далее - черный список, не имеет нормативного закрепления и используется в целях настоящих Методических рекомендаций);</w:t>
      </w:r>
    </w:p>
    <w:p>
      <w:pPr>
        <w:pStyle w:val="0"/>
        <w:spacing w:before="200" w:line-rule="auto"/>
        <w:ind w:firstLine="540"/>
        <w:jc w:val="both"/>
      </w:pPr>
      <w:r>
        <w:rPr>
          <w:sz w:val="20"/>
        </w:rPr>
        <w:t xml:space="preserve">2. Контентную фильтрацию и предоставление доступа обучающимся к сайтам в сети "Интернет", включенных в Реестр безопасных образовательных сайтов (далее - белый список, не имеет нормативного закрепления и используется в целях настоящих Методических рекомендаций) (</w:t>
      </w:r>
      <w:hyperlink w:history="0" w:anchor="P406" w:tooltip="РЕЕСТР БЕЗОПАСНЫХ ОБРАЗОВАТЕЛЬНЫХ САЙТОВ">
        <w:r>
          <w:rPr>
            <w:sz w:val="20"/>
            <w:color w:val="0000ff"/>
          </w:rPr>
          <w:t xml:space="preserve">приложение N 2</w:t>
        </w:r>
      </w:hyperlink>
      <w:r>
        <w:rPr>
          <w:sz w:val="20"/>
        </w:rPr>
        <w:t xml:space="preserve">).</w:t>
      </w:r>
    </w:p>
    <w:p>
      <w:pPr>
        <w:pStyle w:val="0"/>
        <w:spacing w:before="200" w:line-rule="auto"/>
        <w:ind w:firstLine="540"/>
        <w:jc w:val="both"/>
      </w:pPr>
      <w:r>
        <w:rPr>
          <w:sz w:val="20"/>
        </w:rPr>
        <w:t xml:space="preserve">Формы организации системы ограничения обучающихся к негативной информации включают:</w:t>
      </w:r>
    </w:p>
    <w:p>
      <w:pPr>
        <w:pStyle w:val="0"/>
        <w:spacing w:before="200" w:line-rule="auto"/>
        <w:ind w:firstLine="540"/>
        <w:jc w:val="both"/>
      </w:pPr>
      <w:r>
        <w:rPr>
          <w:sz w:val="20"/>
        </w:rPr>
        <w:t xml:space="preserve">1. Использование на персональных устройствах, компьютере-сервере при использовании локальной сети и устройств для создания беспроводной сети (Wi-Fi) программного обеспечения, реализующего необходимый функционал;</w:t>
      </w:r>
    </w:p>
    <w:p>
      <w:pPr>
        <w:pStyle w:val="0"/>
        <w:spacing w:before="200" w:line-rule="auto"/>
        <w:ind w:firstLine="540"/>
        <w:jc w:val="both"/>
      </w:pPr>
      <w:r>
        <w:rPr>
          <w:sz w:val="20"/>
        </w:rPr>
        <w:t xml:space="preserve">2. Использование внешнего фильтрующего сервера, в том числе DNS-сервера и (или) прокси-сервера;</w:t>
      </w:r>
    </w:p>
    <w:p>
      <w:pPr>
        <w:pStyle w:val="0"/>
        <w:spacing w:before="200" w:line-rule="auto"/>
        <w:ind w:firstLine="540"/>
        <w:jc w:val="both"/>
      </w:pPr>
      <w:r>
        <w:rPr>
          <w:sz w:val="20"/>
        </w:rPr>
        <w:t xml:space="preserve">3. Получение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pPr>
        <w:pStyle w:val="0"/>
        <w:spacing w:before="200" w:line-rule="auto"/>
        <w:ind w:firstLine="540"/>
        <w:jc w:val="both"/>
      </w:pPr>
      <w:r>
        <w:rPr>
          <w:sz w:val="20"/>
        </w:rPr>
        <w:t xml:space="preserve">4. Другие формы.</w:t>
      </w:r>
    </w:p>
    <w:p>
      <w:pPr>
        <w:pStyle w:val="0"/>
        <w:spacing w:before="200" w:line-rule="auto"/>
        <w:ind w:firstLine="540"/>
        <w:jc w:val="both"/>
      </w:pPr>
      <w:r>
        <w:rPr>
          <w:sz w:val="20"/>
        </w:rPr>
        <w:t xml:space="preserve">Образовательные организации могут использовать многоформатную модель реализации системы контентной фильтрации как в рамках организации самостоятельно, так и взаимодействуя с другими организациями.</w:t>
      </w:r>
    </w:p>
    <w:p>
      <w:pPr>
        <w:pStyle w:val="0"/>
        <w:spacing w:before="200" w:line-rule="auto"/>
        <w:ind w:firstLine="540"/>
        <w:jc w:val="both"/>
      </w:pPr>
      <w:r>
        <w:rPr>
          <w:sz w:val="20"/>
        </w:rPr>
        <w:t xml:space="preserve">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pPr>
        <w:pStyle w:val="0"/>
        <w:spacing w:before="200" w:line-rule="auto"/>
        <w:ind w:firstLine="540"/>
        <w:jc w:val="both"/>
      </w:pPr>
      <w:r>
        <w:rPr>
          <w:sz w:val="20"/>
        </w:rPr>
        <w:t xml:space="preserve">При использовании технологии контентной фильтрации и ограничении доступа обучающихся к негативной информации соблюдаются следующие положения:</w:t>
      </w:r>
    </w:p>
    <w:p>
      <w:pPr>
        <w:pStyle w:val="0"/>
        <w:spacing w:before="200" w:line-rule="auto"/>
        <w:ind w:firstLine="540"/>
        <w:jc w:val="both"/>
      </w:pPr>
      <w:r>
        <w:rPr>
          <w:sz w:val="20"/>
        </w:rPr>
        <w:t xml:space="preserve">1. При возможности персональной идентификации каждого обучающегося при осуществлении его доступа в сеть "Интернет",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w:t>
      </w:r>
      <w:hyperlink w:history="0" r:id="rId40"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законом</w:t>
        </w:r>
      </w:hyperlink>
      <w:r>
        <w:rPr>
          <w:sz w:val="20"/>
        </w:rPr>
        <w:t xml:space="preserve"> N 436-ФЗ;</w:t>
      </w:r>
    </w:p>
    <w:p>
      <w:pPr>
        <w:pStyle w:val="0"/>
        <w:spacing w:before="200" w:line-rule="auto"/>
        <w:ind w:firstLine="540"/>
        <w:jc w:val="both"/>
      </w:pPr>
      <w:r>
        <w:rPr>
          <w:sz w:val="20"/>
        </w:rPr>
        <w:t xml:space="preserve">2. При отсутствии возможности персональной идентификации каждого обучающегося при осуществлении его доступа в сеть "Интернет", осуществляется доступ обучающего к информационной продукции для детей, достигших возраста шести лет.</w:t>
      </w:r>
    </w:p>
    <w:p>
      <w:pPr>
        <w:pStyle w:val="0"/>
        <w:spacing w:before="200" w:line-rule="auto"/>
        <w:ind w:firstLine="540"/>
        <w:jc w:val="both"/>
      </w:pPr>
      <w:r>
        <w:rPr>
          <w:sz w:val="20"/>
        </w:rPr>
        <w:t xml:space="preserve">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w:t>
      </w:r>
      <w:hyperlink w:history="0" r:id="rId41" w:tooltip="Федеральный закон от 29.12.2012 N 273-ФЗ (ред. от 22.06.2024) &quot;Об образовании в Российской Федерации&quot; (с изм. и доп., вступ. в силу с 23.06.2024) {КонсультантПлюс}">
        <w:r>
          <w:rPr>
            <w:sz w:val="20"/>
            <w:color w:val="0000ff"/>
          </w:rPr>
          <w:t xml:space="preserve">статьи 28</w:t>
        </w:r>
      </w:hyperlink>
      <w:r>
        <w:rPr>
          <w:sz w:val="20"/>
        </w:rPr>
        <w:t xml:space="preserve"> Федерального закона "Об образовании в Российской Федерации" от 29.12.2012 N 273-ФЗ, согласно которой образовательные организации могут отказаться от использования данного решения.</w:t>
      </w:r>
    </w:p>
    <w:p>
      <w:pPr>
        <w:pStyle w:val="0"/>
        <w:spacing w:before="200" w:line-rule="auto"/>
        <w:ind w:firstLine="540"/>
        <w:jc w:val="both"/>
      </w:pPr>
      <w:r>
        <w:rPr>
          <w:sz w:val="20"/>
        </w:rPr>
        <w:t xml:space="preserve">Педагогические работники не имеют права отключать СКФ во время нахождения на территории образовательной организации несовершеннолетних обучающихся.</w:t>
      </w:r>
    </w:p>
    <w:p>
      <w:pPr>
        <w:pStyle w:val="0"/>
        <w:spacing w:before="200" w:line-rule="auto"/>
        <w:ind w:firstLine="540"/>
        <w:jc w:val="both"/>
      </w:pPr>
      <w:r>
        <w:rPr>
          <w:sz w:val="20"/>
        </w:rPr>
        <w:t xml:space="preserve">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w:t>
      </w:r>
    </w:p>
    <w:p>
      <w:pPr>
        <w:pStyle w:val="0"/>
        <w:spacing w:before="200" w:line-rule="auto"/>
        <w:ind w:firstLine="540"/>
        <w:jc w:val="both"/>
      </w:pPr>
      <w:r>
        <w:rPr>
          <w:sz w:val="20"/>
        </w:rPr>
        <w:t xml:space="preserve">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pPr>
        <w:pStyle w:val="0"/>
        <w:spacing w:before="200" w:line-rule="auto"/>
        <w:ind w:firstLine="540"/>
        <w:jc w:val="both"/>
      </w:pPr>
      <w:r>
        <w:rPr>
          <w:sz w:val="20"/>
        </w:rPr>
        <w:t xml:space="preserve">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w:t>
      </w:r>
    </w:p>
    <w:p>
      <w:pPr>
        <w:pStyle w:val="0"/>
        <w:spacing w:before="200" w:line-rule="auto"/>
        <w:ind w:firstLine="540"/>
        <w:jc w:val="both"/>
      </w:pPr>
      <w:r>
        <w:rPr>
          <w:sz w:val="20"/>
        </w:rPr>
        <w:t xml:space="preserve">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устройство(-а) обучающего.</w:t>
      </w:r>
    </w:p>
    <w:p>
      <w:pPr>
        <w:pStyle w:val="0"/>
        <w:spacing w:before="200" w:line-rule="auto"/>
        <w:ind w:firstLine="540"/>
        <w:jc w:val="both"/>
      </w:pPr>
      <w:r>
        <w:rPr>
          <w:sz w:val="20"/>
        </w:rPr>
        <w:t xml:space="preserve">Данный Приказ размещается на сайте образовательной организации в открытом доступе в разделе "Документы" в соответствии с </w:t>
      </w:r>
      <w:hyperlink w:history="0" r:id="rId42" w:tooltip="Приказ Рособрнадзора от 29.05.2014 N 785 (ред. от 07.04.2020)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на нем информации&quot; (Зарегистрировано в Минюсте России 04.08.2014 N 33423) ------------ Утратил силу или отменен {КонсультантПлюс}">
        <w:r>
          <w:rPr>
            <w:sz w:val="20"/>
            <w:color w:val="0000ff"/>
          </w:rPr>
          <w:t xml:space="preserve">приказом</w:t>
        </w:r>
      </w:hyperlink>
      <w:r>
        <w:rPr>
          <w:sz w:val="20"/>
        </w:rPr>
        <w:t xml:space="preserve"> Федеральной службы по надзору в сфере образования и науки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pPr>
        <w:pStyle w:val="0"/>
        <w:spacing w:before="200" w:line-rule="auto"/>
        <w:ind w:firstLine="540"/>
        <w:jc w:val="both"/>
      </w:pPr>
      <w:r>
        <w:rPr>
          <w:sz w:val="20"/>
        </w:rPr>
        <w:t xml:space="preserve">СКФ, используемые образовательными организациями, должны соответствовать ряду требований.</w:t>
      </w:r>
    </w:p>
    <w:p>
      <w:pPr>
        <w:pStyle w:val="0"/>
        <w:spacing w:before="200" w:line-rule="auto"/>
        <w:ind w:firstLine="540"/>
        <w:jc w:val="both"/>
      </w:pPr>
      <w:r>
        <w:rPr>
          <w:sz w:val="20"/>
        </w:rPr>
        <w:t xml:space="preserve">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pPr>
        <w:pStyle w:val="0"/>
        <w:spacing w:before="200" w:line-rule="auto"/>
        <w:ind w:firstLine="540"/>
        <w:jc w:val="both"/>
      </w:pPr>
      <w:r>
        <w:rPr>
          <w:sz w:val="20"/>
        </w:rPr>
        <w:t xml:space="preserve">При использовании сетевых протоколов передачи данных рекомендуется придерживаться следующих спецификаций:</w:t>
      </w:r>
    </w:p>
    <w:p>
      <w:pPr>
        <w:pStyle w:val="0"/>
        <w:spacing w:before="200" w:line-rule="auto"/>
        <w:ind w:firstLine="540"/>
        <w:jc w:val="both"/>
      </w:pPr>
      <w:r>
        <w:rPr>
          <w:sz w:val="20"/>
        </w:rPr>
        <w:t xml:space="preserve">1. Протокол передачи гипертекста версии 1.11 - RFC 2616;</w:t>
      </w:r>
    </w:p>
    <w:p>
      <w:pPr>
        <w:pStyle w:val="0"/>
        <w:spacing w:before="200" w:line-rule="auto"/>
        <w:ind w:firstLine="540"/>
        <w:jc w:val="both"/>
      </w:pPr>
      <w:r>
        <w:rPr>
          <w:sz w:val="20"/>
        </w:rPr>
        <w:t xml:space="preserve">2. Расширенный протокол передачи гипертекста версии 1.1 с обеспечением безопасности транспортного уровня;</w:t>
      </w:r>
    </w:p>
    <w:p>
      <w:pPr>
        <w:pStyle w:val="0"/>
        <w:spacing w:before="200" w:line-rule="auto"/>
        <w:ind w:firstLine="540"/>
        <w:jc w:val="both"/>
      </w:pPr>
      <w:r>
        <w:rPr>
          <w:sz w:val="20"/>
        </w:rPr>
        <w:t xml:space="preserve">3. Протокол защищенных соединений (SSL) версии 3 - RFC 5246;</w:t>
      </w:r>
    </w:p>
    <w:p>
      <w:pPr>
        <w:pStyle w:val="0"/>
        <w:spacing w:before="200" w:line-rule="auto"/>
        <w:ind w:firstLine="540"/>
        <w:jc w:val="both"/>
      </w:pPr>
      <w:r>
        <w:rPr>
          <w:sz w:val="20"/>
        </w:rPr>
        <w:t xml:space="preserve">4. Протоколы использования системы поддержки пространства имен - FC 1035.</w:t>
      </w:r>
    </w:p>
    <w:p>
      <w:pPr>
        <w:pStyle w:val="0"/>
        <w:spacing w:before="200" w:line-rule="auto"/>
        <w:ind w:firstLine="540"/>
        <w:jc w:val="both"/>
      </w:pPr>
      <w:r>
        <w:rPr>
          <w:sz w:val="20"/>
        </w:rPr>
        <w:t xml:space="preserve">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pPr>
        <w:pStyle w:val="0"/>
        <w:spacing w:before="200" w:line-rule="auto"/>
        <w:ind w:firstLine="540"/>
        <w:jc w:val="both"/>
      </w:pPr>
      <w:r>
        <w:rPr>
          <w:sz w:val="20"/>
        </w:rPr>
        <w:t xml:space="preserve">1. Расширяемый язык разметки XML-набор стандартов Консорциума Всемирной паутины;</w:t>
      </w:r>
    </w:p>
    <w:p>
      <w:pPr>
        <w:pStyle w:val="0"/>
        <w:spacing w:before="200" w:line-rule="auto"/>
        <w:ind w:firstLine="540"/>
        <w:jc w:val="both"/>
      </w:pPr>
      <w:r>
        <w:rPr>
          <w:sz w:val="20"/>
        </w:rPr>
        <w:t xml:space="preserve">2. Расширяемый язык описания схем данных (XML Schema) версии не ниже 1.0.</w:t>
      </w:r>
    </w:p>
    <w:p>
      <w:pPr>
        <w:pStyle w:val="0"/>
        <w:spacing w:before="200" w:line-rule="auto"/>
        <w:ind w:firstLine="540"/>
        <w:jc w:val="both"/>
      </w:pPr>
      <w:r>
        <w:rPr>
          <w:sz w:val="20"/>
        </w:rPr>
        <w:t xml:space="preserve">Описания разрабатываемых электронных сервисов и описания схем данных, согласно базовому профилю интероперабельности версии 1.1, рекомендуется создаваться в кодировке UTF-8 или UTF-16 (с указанием этой кодировки в заголовке соответствующего описания).</w:t>
      </w:r>
    </w:p>
    <w:p>
      <w:pPr>
        <w:pStyle w:val="0"/>
        <w:spacing w:before="200" w:line-rule="auto"/>
        <w:ind w:firstLine="540"/>
        <w:jc w:val="both"/>
      </w:pPr>
      <w:r>
        <w:rPr>
          <w:sz w:val="20"/>
        </w:rPr>
        <w:t xml:space="preserve">Аутентификацию рекомендуется обеспечить на основе сертификатов PKI в формате X.509.</w:t>
      </w:r>
    </w:p>
    <w:p>
      <w:pPr>
        <w:pStyle w:val="0"/>
        <w:spacing w:before="200" w:line-rule="auto"/>
        <w:ind w:firstLine="540"/>
        <w:jc w:val="both"/>
      </w:pPr>
      <w:r>
        <w:rPr>
          <w:sz w:val="20"/>
        </w:rPr>
        <w:t xml:space="preserve">В зависимости от технологии СКФ должна обеспечивать следующие основные функции:</w:t>
      </w:r>
    </w:p>
    <w:p>
      <w:pPr>
        <w:pStyle w:val="0"/>
        <w:spacing w:before="200" w:line-rule="auto"/>
        <w:ind w:firstLine="540"/>
        <w:jc w:val="both"/>
      </w:pPr>
      <w:r>
        <w:rPr>
          <w:sz w:val="20"/>
        </w:rPr>
        <w:t xml:space="preserve">1. Осуществлять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pPr>
        <w:pStyle w:val="0"/>
        <w:spacing w:before="200" w:line-rule="auto"/>
        <w:ind w:firstLine="540"/>
        <w:jc w:val="both"/>
      </w:pPr>
      <w:r>
        <w:rPr>
          <w:sz w:val="20"/>
        </w:rPr>
        <w:t xml:space="preserve">2. Пропускать, блокировать или модифицировать информацию от сайта к пользователю в зависимости от результатов проверки;</w:t>
      </w:r>
    </w:p>
    <w:p>
      <w:pPr>
        <w:pStyle w:val="0"/>
        <w:spacing w:before="200" w:line-rule="auto"/>
        <w:ind w:firstLine="540"/>
        <w:jc w:val="both"/>
      </w:pPr>
      <w:r>
        <w:rPr>
          <w:sz w:val="20"/>
        </w:rPr>
        <w:t xml:space="preserve">3. Автоматически передавать данные во внешнюю систему о сайте, информация из которого удовлетворяет заданным правилам;</w:t>
      </w:r>
    </w:p>
    <w:p>
      <w:pPr>
        <w:pStyle w:val="0"/>
        <w:spacing w:before="200" w:line-rule="auto"/>
        <w:ind w:firstLine="540"/>
        <w:jc w:val="both"/>
      </w:pPr>
      <w:r>
        <w:rPr>
          <w:sz w:val="20"/>
        </w:rPr>
        <w:t xml:space="preserve">4. Собирать статистику фильтрации.</w:t>
      </w:r>
    </w:p>
    <w:p>
      <w:pPr>
        <w:pStyle w:val="0"/>
        <w:spacing w:before="200" w:line-rule="auto"/>
        <w:ind w:firstLine="540"/>
        <w:jc w:val="both"/>
      </w:pPr>
      <w:r>
        <w:rPr>
          <w:sz w:val="20"/>
        </w:rPr>
        <w:t xml:space="preserve">СКФ должна обеспечивать возможность анализа информационной продукции в любой форме и виде, в частности возможность:</w:t>
      </w:r>
    </w:p>
    <w:p>
      <w:pPr>
        <w:pStyle w:val="0"/>
        <w:spacing w:before="200" w:line-rule="auto"/>
        <w:ind w:firstLine="540"/>
        <w:jc w:val="both"/>
      </w:pPr>
      <w:r>
        <w:rPr>
          <w:sz w:val="20"/>
        </w:rPr>
        <w:t xml:space="preserve">1. Семантического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pPr>
        <w:pStyle w:val="0"/>
        <w:spacing w:before="200" w:line-rule="auto"/>
        <w:ind w:firstLine="540"/>
        <w:jc w:val="both"/>
      </w:pPr>
      <w:r>
        <w:rPr>
          <w:sz w:val="20"/>
        </w:rPr>
        <w:t xml:space="preserve">2. Анализа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pPr>
        <w:pStyle w:val="0"/>
        <w:spacing w:before="200" w:line-rule="auto"/>
        <w:ind w:firstLine="540"/>
        <w:jc w:val="both"/>
      </w:pPr>
      <w:r>
        <w:rPr>
          <w:sz w:val="20"/>
        </w:rPr>
        <w:t xml:space="preserve">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pPr>
        <w:pStyle w:val="0"/>
        <w:spacing w:before="200" w:line-rule="auto"/>
        <w:ind w:firstLine="540"/>
        <w:jc w:val="both"/>
      </w:pPr>
      <w:r>
        <w:rPr>
          <w:sz w:val="20"/>
        </w:rPr>
        <w:t xml:space="preserve">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pPr>
        <w:pStyle w:val="0"/>
        <w:spacing w:before="200" w:line-rule="auto"/>
        <w:ind w:firstLine="540"/>
        <w:jc w:val="both"/>
      </w:pPr>
      <w:r>
        <w:rPr>
          <w:sz w:val="20"/>
        </w:rPr>
        <w:t xml:space="preserve">СКФ должна обеспечивать возможность по результатам анализа сайтов:</w:t>
      </w:r>
    </w:p>
    <w:p>
      <w:pPr>
        <w:pStyle w:val="0"/>
        <w:spacing w:before="200" w:line-rule="auto"/>
        <w:ind w:firstLine="540"/>
        <w:jc w:val="both"/>
      </w:pPr>
      <w:r>
        <w:rPr>
          <w:sz w:val="20"/>
        </w:rPr>
        <w:t xml:space="preserve">1. Блокировки URL-адреса сайта, запрашиваемой по HTTP протоколу;</w:t>
      </w:r>
    </w:p>
    <w:p>
      <w:pPr>
        <w:pStyle w:val="0"/>
        <w:spacing w:before="200" w:line-rule="auto"/>
        <w:ind w:firstLine="540"/>
        <w:jc w:val="both"/>
      </w:pPr>
      <w:r>
        <w:rPr>
          <w:sz w:val="20"/>
        </w:rPr>
        <w:t xml:space="preserve">2. Отображение специальной страницы блокировки в случае блокировки URL-адреса сайта;</w:t>
      </w:r>
    </w:p>
    <w:p>
      <w:pPr>
        <w:pStyle w:val="0"/>
        <w:spacing w:before="200" w:line-rule="auto"/>
        <w:ind w:firstLine="540"/>
        <w:jc w:val="both"/>
      </w:pPr>
      <w:r>
        <w:rPr>
          <w:sz w:val="20"/>
        </w:rPr>
        <w:t xml:space="preserve">3. Блокировки части информации от сайта, запрашиваемой по HTTP протоколу, и пропуск только не заблокированных частей пользователю;</w:t>
      </w:r>
    </w:p>
    <w:p>
      <w:pPr>
        <w:pStyle w:val="0"/>
        <w:spacing w:before="200" w:line-rule="auto"/>
        <w:ind w:firstLine="540"/>
        <w:jc w:val="both"/>
      </w:pPr>
      <w:r>
        <w:rPr>
          <w:sz w:val="20"/>
        </w:rPr>
        <w:t xml:space="preserve">4. Метод принудительного включения безопасного поиска в поисковых системах путем добавления аргументов "&amp;family=yes&amp;", "&amp;safe=yes&amp;" и других в зависимости от поисковых систем.</w:t>
      </w:r>
    </w:p>
    <w:p>
      <w:pPr>
        <w:pStyle w:val="0"/>
        <w:spacing w:before="200" w:line-rule="auto"/>
        <w:ind w:firstLine="540"/>
        <w:jc w:val="both"/>
      </w:pPr>
      <w:r>
        <w:rPr>
          <w:sz w:val="20"/>
        </w:rPr>
        <w:t xml:space="preserve">СКФ должна обеспечивать сбор статистики фильтрации, включая:</w:t>
      </w:r>
    </w:p>
    <w:p>
      <w:pPr>
        <w:pStyle w:val="0"/>
        <w:spacing w:before="200" w:line-rule="auto"/>
        <w:ind w:firstLine="540"/>
        <w:jc w:val="both"/>
      </w:pPr>
      <w:r>
        <w:rPr>
          <w:sz w:val="20"/>
        </w:rPr>
        <w:t xml:space="preserve">1. Время;</w:t>
      </w:r>
    </w:p>
    <w:p>
      <w:pPr>
        <w:pStyle w:val="0"/>
        <w:spacing w:before="200" w:line-rule="auto"/>
        <w:ind w:firstLine="540"/>
        <w:jc w:val="both"/>
      </w:pPr>
      <w:r>
        <w:rPr>
          <w:sz w:val="20"/>
        </w:rPr>
        <w:t xml:space="preserve">2. IP-адрес, с которого произошло обращение;</w:t>
      </w:r>
    </w:p>
    <w:p>
      <w:pPr>
        <w:pStyle w:val="0"/>
        <w:spacing w:before="200" w:line-rule="auto"/>
        <w:ind w:firstLine="540"/>
        <w:jc w:val="both"/>
      </w:pPr>
      <w:r>
        <w:rPr>
          <w:sz w:val="20"/>
        </w:rPr>
        <w:t xml:space="preserve">3. Образовательное учреждение (по соответствию IP-адреса);</w:t>
      </w:r>
    </w:p>
    <w:p>
      <w:pPr>
        <w:pStyle w:val="0"/>
        <w:spacing w:before="200" w:line-rule="auto"/>
        <w:ind w:firstLine="540"/>
        <w:jc w:val="both"/>
      </w:pPr>
      <w:r>
        <w:rPr>
          <w:sz w:val="20"/>
        </w:rPr>
        <w:t xml:space="preserve">4. 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pPr>
        <w:pStyle w:val="0"/>
        <w:spacing w:before="200" w:line-rule="auto"/>
        <w:ind w:firstLine="540"/>
        <w:jc w:val="both"/>
      </w:pPr>
      <w:r>
        <w:rPr>
          <w:sz w:val="20"/>
        </w:rPr>
        <w:t xml:space="preserve">5. Вид фильтрации, согласно которому обращение было заблокировано, если обращение было заблокировано;</w:t>
      </w:r>
    </w:p>
    <w:p>
      <w:pPr>
        <w:pStyle w:val="0"/>
        <w:spacing w:before="200" w:line-rule="auto"/>
        <w:ind w:firstLine="540"/>
        <w:jc w:val="both"/>
      </w:pPr>
      <w:r>
        <w:rPr>
          <w:sz w:val="20"/>
        </w:rPr>
        <w:t xml:space="preserve">6. Подтверждение пользователя, если он был предупрежден о потенциально опасной информации.</w:t>
      </w:r>
    </w:p>
    <w:p>
      <w:pPr>
        <w:pStyle w:val="0"/>
        <w:spacing w:before="200" w:line-rule="auto"/>
        <w:ind w:firstLine="540"/>
        <w:jc w:val="both"/>
      </w:pPr>
      <w:r>
        <w:rPr>
          <w:sz w:val="20"/>
        </w:rPr>
        <w:t xml:space="preserve">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pPr>
        <w:pStyle w:val="0"/>
        <w:spacing w:before="200" w:line-rule="auto"/>
        <w:ind w:firstLine="540"/>
        <w:jc w:val="both"/>
      </w:pPr>
      <w:r>
        <w:rPr>
          <w:sz w:val="20"/>
        </w:rPr>
        <w:t xml:space="preserve">СКФ должна обеспечивать автоматическое обновление конфигурации СКФ при изменении параметров настойки СКФ. Параметрами СКФ являются:</w:t>
      </w:r>
    </w:p>
    <w:p>
      <w:pPr>
        <w:pStyle w:val="0"/>
        <w:spacing w:before="200" w:line-rule="auto"/>
        <w:ind w:firstLine="540"/>
        <w:jc w:val="both"/>
      </w:pPr>
      <w:r>
        <w:rPr>
          <w:sz w:val="20"/>
        </w:rPr>
        <w:t xml:space="preserve">1. пороговая величина блокировки сайта на основе семантического и морфологического анализа;</w:t>
      </w:r>
    </w:p>
    <w:p>
      <w:pPr>
        <w:pStyle w:val="0"/>
        <w:spacing w:before="200" w:line-rule="auto"/>
        <w:ind w:firstLine="540"/>
        <w:jc w:val="both"/>
      </w:pPr>
      <w:r>
        <w:rPr>
          <w:sz w:val="20"/>
        </w:rPr>
        <w:t xml:space="preserve">2. адрес специальной страницы блокировки;</w:t>
      </w:r>
    </w:p>
    <w:p>
      <w:pPr>
        <w:pStyle w:val="0"/>
        <w:spacing w:before="200" w:line-rule="auto"/>
        <w:ind w:firstLine="540"/>
        <w:jc w:val="both"/>
      </w:pPr>
      <w:r>
        <w:rPr>
          <w:sz w:val="20"/>
        </w:rPr>
        <w:t xml:space="preserve">3. адрес специальной страницы блокировки поисковых HTTP-запросов;</w:t>
      </w:r>
    </w:p>
    <w:p>
      <w:pPr>
        <w:pStyle w:val="0"/>
        <w:spacing w:before="200" w:line-rule="auto"/>
        <w:ind w:firstLine="540"/>
        <w:jc w:val="both"/>
      </w:pPr>
      <w:r>
        <w:rPr>
          <w:sz w:val="20"/>
        </w:rPr>
        <w:t xml:space="preserve">4. адрес специальной страницы предупреждения с возможностью пропуска информации от сайта.</w:t>
      </w:r>
    </w:p>
    <w:p>
      <w:pPr>
        <w:pStyle w:val="0"/>
        <w:spacing w:before="200" w:line-rule="auto"/>
        <w:ind w:firstLine="540"/>
        <w:jc w:val="both"/>
      </w:pPr>
      <w:r>
        <w:rPr>
          <w:sz w:val="20"/>
        </w:rPr>
        <w:t xml:space="preserve">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pPr>
        <w:pStyle w:val="0"/>
        <w:jc w:val="both"/>
      </w:pPr>
      <w:r>
        <w:rPr>
          <w:sz w:val="20"/>
        </w:rPr>
      </w:r>
    </w:p>
    <w:p>
      <w:pPr>
        <w:pStyle w:val="2"/>
        <w:outlineLvl w:val="1"/>
        <w:jc w:val="center"/>
      </w:pPr>
      <w:r>
        <w:rPr>
          <w:sz w:val="20"/>
        </w:rPr>
        <w:t xml:space="preserve">Общественный контроль за обеспечением защиты детей от видов</w:t>
      </w:r>
    </w:p>
    <w:p>
      <w:pPr>
        <w:pStyle w:val="2"/>
        <w:jc w:val="center"/>
      </w:pPr>
      <w:r>
        <w:rPr>
          <w:sz w:val="20"/>
        </w:rPr>
        <w:t xml:space="preserve">информации, распространяемой посредством сети "Интернет",</w:t>
      </w:r>
    </w:p>
    <w:p>
      <w:pPr>
        <w:pStyle w:val="2"/>
        <w:jc w:val="center"/>
      </w:pPr>
      <w:r>
        <w:rPr>
          <w:sz w:val="20"/>
        </w:rPr>
        <w:t xml:space="preserve">причиняющей вред здоровью и (или) развитию детей, а также</w:t>
      </w:r>
    </w:p>
    <w:p>
      <w:pPr>
        <w:pStyle w:val="2"/>
        <w:jc w:val="center"/>
      </w:pPr>
      <w:r>
        <w:rPr>
          <w:sz w:val="20"/>
        </w:rPr>
        <w:t xml:space="preserve">не соответствующей задачам образования</w:t>
      </w:r>
    </w:p>
    <w:p>
      <w:pPr>
        <w:pStyle w:val="0"/>
        <w:jc w:val="both"/>
      </w:pPr>
      <w:r>
        <w:rPr>
          <w:sz w:val="20"/>
        </w:rPr>
      </w:r>
    </w:p>
    <w:p>
      <w:pPr>
        <w:pStyle w:val="0"/>
        <w:ind w:firstLine="540"/>
        <w:jc w:val="both"/>
      </w:pPr>
      <w:r>
        <w:rPr>
          <w:sz w:val="20"/>
        </w:rPr>
        <w:t xml:space="preserve">Согласно </w:t>
      </w:r>
      <w:hyperlink w:history="0" r:id="rId43"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статье 21</w:t>
        </w:r>
      </w:hyperlink>
      <w:r>
        <w:rPr>
          <w:sz w:val="20"/>
        </w:rPr>
        <w:t xml:space="preserve"> Федерального закона N 436-ФЗ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w:t>
      </w:r>
      <w:hyperlink w:history="0" r:id="rId44"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кибердружины и другие.</w:t>
      </w:r>
    </w:p>
    <w:p>
      <w:pPr>
        <w:pStyle w:val="0"/>
        <w:spacing w:before="200" w:line-rule="auto"/>
        <w:ind w:firstLine="540"/>
        <w:jc w:val="both"/>
      </w:pPr>
      <w:r>
        <w:rPr>
          <w:sz w:val="20"/>
        </w:rPr>
        <w:t xml:space="preserve">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pPr>
        <w:pStyle w:val="0"/>
        <w:spacing w:before="200" w:line-rule="auto"/>
        <w:ind w:firstLine="540"/>
        <w:jc w:val="both"/>
      </w:pPr>
      <w:r>
        <w:rPr>
          <w:sz w:val="20"/>
        </w:rPr>
        <w:t xml:space="preserve">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pPr>
        <w:pStyle w:val="0"/>
        <w:jc w:val="both"/>
      </w:pPr>
      <w:r>
        <w:rPr>
          <w:sz w:val="20"/>
        </w:rPr>
      </w:r>
    </w:p>
    <w:p>
      <w:pPr>
        <w:pStyle w:val="2"/>
        <w:outlineLvl w:val="1"/>
        <w:jc w:val="center"/>
      </w:pPr>
      <w:r>
        <w:rPr>
          <w:sz w:val="20"/>
        </w:rPr>
        <w:t xml:space="preserve">Система организационно-административных</w:t>
      </w:r>
    </w:p>
    <w:p>
      <w:pPr>
        <w:pStyle w:val="2"/>
        <w:jc w:val="center"/>
      </w:pPr>
      <w:r>
        <w:rPr>
          <w:sz w:val="20"/>
        </w:rPr>
        <w:t xml:space="preserve">мероприятий, направленных на защиту детей от видов</w:t>
      </w:r>
    </w:p>
    <w:p>
      <w:pPr>
        <w:pStyle w:val="2"/>
        <w:jc w:val="center"/>
      </w:pPr>
      <w:r>
        <w:rPr>
          <w:sz w:val="20"/>
        </w:rPr>
        <w:t xml:space="preserve">информации, распространяемой посредством сети "Интернет",</w:t>
      </w:r>
    </w:p>
    <w:p>
      <w:pPr>
        <w:pStyle w:val="2"/>
        <w:jc w:val="center"/>
      </w:pPr>
      <w:r>
        <w:rPr>
          <w:sz w:val="20"/>
        </w:rPr>
        <w:t xml:space="preserve">причиняющей вред здоровью и (или) развитию детей,</w:t>
      </w:r>
    </w:p>
    <w:p>
      <w:pPr>
        <w:pStyle w:val="2"/>
        <w:jc w:val="center"/>
      </w:pPr>
      <w:r>
        <w:rPr>
          <w:sz w:val="20"/>
        </w:rPr>
        <w:t xml:space="preserve">а также не соответствующей задачам образования</w:t>
      </w:r>
    </w:p>
    <w:p>
      <w:pPr>
        <w:pStyle w:val="0"/>
        <w:jc w:val="both"/>
      </w:pPr>
      <w:r>
        <w:rPr>
          <w:sz w:val="20"/>
        </w:rPr>
      </w:r>
    </w:p>
    <w:p>
      <w:pPr>
        <w:pStyle w:val="0"/>
        <w:ind w:firstLine="540"/>
        <w:jc w:val="both"/>
      </w:pPr>
      <w:r>
        <w:rPr>
          <w:sz w:val="20"/>
        </w:rPr>
        <w:t xml:space="preserve">В соответствии с </w:t>
      </w:r>
      <w:hyperlink w:history="0" r:id="rId45"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частью 1 статьи 14</w:t>
        </w:r>
      </w:hyperlink>
      <w:r>
        <w:rPr>
          <w:sz w:val="20"/>
        </w:rPr>
        <w:t xml:space="preserve"> Федерального закона N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pPr>
        <w:pStyle w:val="0"/>
        <w:spacing w:before="200" w:line-rule="auto"/>
        <w:ind w:firstLine="540"/>
        <w:jc w:val="both"/>
      </w:pPr>
      <w:r>
        <w:rPr>
          <w:sz w:val="20"/>
        </w:rPr>
        <w:t xml:space="preserve">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pPr>
        <w:pStyle w:val="0"/>
        <w:spacing w:before="200" w:line-rule="auto"/>
        <w:ind w:firstLine="540"/>
        <w:jc w:val="both"/>
      </w:pPr>
      <w:r>
        <w:rPr>
          <w:sz w:val="20"/>
        </w:rPr>
        <w:t xml:space="preserve">1. 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pPr>
        <w:pStyle w:val="0"/>
        <w:spacing w:before="200" w:line-rule="auto"/>
        <w:ind w:firstLine="540"/>
        <w:jc w:val="both"/>
      </w:pPr>
      <w:r>
        <w:rPr>
          <w:sz w:val="20"/>
        </w:rPr>
        <w:t xml:space="preserve">2. 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pPr>
        <w:pStyle w:val="0"/>
        <w:spacing w:before="200" w:line-rule="auto"/>
        <w:ind w:firstLine="540"/>
        <w:jc w:val="both"/>
      </w:pPr>
      <w:r>
        <w:rPr>
          <w:sz w:val="20"/>
        </w:rPr>
        <w:t xml:space="preserve">3.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pPr>
        <w:pStyle w:val="0"/>
        <w:spacing w:before="200" w:line-rule="auto"/>
        <w:ind w:firstLine="540"/>
        <w:jc w:val="both"/>
      </w:pPr>
      <w:r>
        <w:rPr>
          <w:sz w:val="20"/>
        </w:rPr>
        <w:t xml:space="preserve">4. Организация информационной работы в соответствии с </w:t>
      </w:r>
      <w:hyperlink w:history="0" r:id="rId46" w:tooltip="&lt;Письмо&gt; Минобрнауки России от 14.05.2018 N 08-1184 &quot;О направлении информации&quot; (вместе с &quot;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quot;Интернет&quot;) {КонсультантПлюс}">
        <w:r>
          <w:rPr>
            <w:sz w:val="20"/>
            <w:color w:val="0000ff"/>
          </w:rPr>
          <w:t xml:space="preserve">письмом</w:t>
        </w:r>
      </w:hyperlink>
      <w:r>
        <w:rPr>
          <w:sz w:val="20"/>
        </w:rPr>
        <w:t xml:space="preserve"> Минобрнауки России от 14.05.2018 N 08-1184 "О направлении информации";</w:t>
      </w:r>
    </w:p>
    <w:p>
      <w:pPr>
        <w:pStyle w:val="0"/>
        <w:spacing w:before="200" w:line-rule="auto"/>
        <w:ind w:firstLine="540"/>
        <w:jc w:val="both"/>
      </w:pPr>
      <w:r>
        <w:rPr>
          <w:sz w:val="20"/>
        </w:rPr>
        <w:t xml:space="preserve">5. 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pPr>
        <w:pStyle w:val="0"/>
        <w:spacing w:before="200" w:line-rule="auto"/>
        <w:ind w:firstLine="540"/>
        <w:jc w:val="both"/>
      </w:pPr>
      <w:r>
        <w:rPr>
          <w:sz w:val="20"/>
        </w:rPr>
        <w:t xml:space="preserve">- 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pPr>
        <w:pStyle w:val="0"/>
        <w:spacing w:before="200" w:line-rule="auto"/>
        <w:ind w:firstLine="540"/>
        <w:jc w:val="both"/>
      </w:pPr>
      <w:r>
        <w:rPr>
          <w:sz w:val="20"/>
        </w:rPr>
        <w:t xml:space="preserve">- 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pPr>
        <w:pStyle w:val="0"/>
        <w:spacing w:before="200" w:line-rule="auto"/>
        <w:ind w:firstLine="540"/>
        <w:jc w:val="both"/>
      </w:pPr>
      <w:r>
        <w:rPr>
          <w:sz w:val="20"/>
        </w:rPr>
        <w:t xml:space="preserve">6. При наличии договора, заключаемого субъектом Российской Федерации или органом местного самоуправления с поставщиком СКФ, указывать ответственность и обязательства поставщика СКФ в договоре, заключаемом с поставщиком СКФ, в виде компенсации понесенного ущерба за ненадлежащее оказание услуги, а также обеспечить контроль за указанием данных положений;</w:t>
      </w:r>
    </w:p>
    <w:p>
      <w:pPr>
        <w:pStyle w:val="0"/>
        <w:spacing w:before="200" w:line-rule="auto"/>
        <w:ind w:firstLine="540"/>
        <w:jc w:val="both"/>
      </w:pPr>
      <w:r>
        <w:rPr>
          <w:sz w:val="20"/>
        </w:rPr>
        <w:t xml:space="preserve">7. 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p>
      <w:pPr>
        <w:pStyle w:val="0"/>
        <w:spacing w:before="200" w:line-rule="auto"/>
        <w:ind w:firstLine="540"/>
        <w:jc w:val="both"/>
      </w:pPr>
      <w:r>
        <w:rPr>
          <w:sz w:val="20"/>
        </w:rPr>
        <w:t xml:space="preserve">8. 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понесенного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pPr>
        <w:pStyle w:val="0"/>
        <w:spacing w:before="200" w:line-rule="auto"/>
        <w:ind w:firstLine="540"/>
        <w:jc w:val="both"/>
      </w:pPr>
      <w:r>
        <w:rPr>
          <w:sz w:val="20"/>
        </w:rPr>
        <w:t xml:space="preserve">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pPr>
        <w:pStyle w:val="0"/>
        <w:spacing w:before="200" w:line-rule="auto"/>
        <w:ind w:firstLine="540"/>
        <w:jc w:val="both"/>
      </w:pPr>
      <w:r>
        <w:rPr>
          <w:sz w:val="20"/>
        </w:rPr>
        <w:t xml:space="preserve">1. 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pPr>
        <w:pStyle w:val="0"/>
        <w:spacing w:before="200" w:line-rule="auto"/>
        <w:ind w:firstLine="540"/>
        <w:jc w:val="both"/>
      </w:pPr>
      <w:r>
        <w:rPr>
          <w:sz w:val="20"/>
        </w:rPr>
        <w:t xml:space="preserve">2. 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pPr>
        <w:pStyle w:val="0"/>
        <w:spacing w:before="200" w:line-rule="auto"/>
        <w:ind w:firstLine="540"/>
        <w:jc w:val="both"/>
      </w:pPr>
      <w:r>
        <w:rPr>
          <w:sz w:val="20"/>
        </w:rPr>
        <w:t xml:space="preserve">3. 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pPr>
        <w:pStyle w:val="0"/>
        <w:spacing w:before="200" w:line-rule="auto"/>
        <w:ind w:firstLine="540"/>
        <w:jc w:val="both"/>
      </w:pPr>
      <w:r>
        <w:rPr>
          <w:sz w:val="20"/>
        </w:rPr>
        <w:t xml:space="preserve">- 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w:t>
      </w:r>
    </w:p>
    <w:p>
      <w:pPr>
        <w:pStyle w:val="0"/>
        <w:spacing w:before="200" w:line-rule="auto"/>
        <w:ind w:firstLine="540"/>
        <w:jc w:val="both"/>
      </w:pPr>
      <w:r>
        <w:rPr>
          <w:sz w:val="20"/>
        </w:rPr>
        <w:t xml:space="preserve">- 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w:t>
      </w:r>
    </w:p>
    <w:p>
      <w:pPr>
        <w:pStyle w:val="0"/>
        <w:spacing w:before="200" w:line-rule="auto"/>
        <w:ind w:firstLine="540"/>
        <w:jc w:val="both"/>
      </w:pPr>
      <w:r>
        <w:rPr>
          <w:sz w:val="20"/>
        </w:rPr>
        <w:t xml:space="preserve">- Журнал работы системы контентной фильтрации;</w:t>
      </w:r>
    </w:p>
    <w:p>
      <w:pPr>
        <w:pStyle w:val="0"/>
        <w:spacing w:before="200" w:line-rule="auto"/>
        <w:ind w:firstLine="540"/>
        <w:jc w:val="both"/>
      </w:pPr>
      <w:r>
        <w:rPr>
          <w:sz w:val="20"/>
        </w:rPr>
        <w:t xml:space="preserve">- План мероприятий по обеспечению информационной безопасности в образовательной организации;</w:t>
      </w:r>
    </w:p>
    <w:p>
      <w:pPr>
        <w:pStyle w:val="0"/>
        <w:spacing w:before="200" w:line-rule="auto"/>
        <w:ind w:firstLine="540"/>
        <w:jc w:val="both"/>
      </w:pPr>
      <w:r>
        <w:rPr>
          <w:sz w:val="20"/>
        </w:rPr>
        <w:t xml:space="preserve">- 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p>
      <w:pPr>
        <w:pStyle w:val="0"/>
        <w:spacing w:before="200" w:line-rule="auto"/>
        <w:ind w:firstLine="540"/>
        <w:jc w:val="both"/>
      </w:pPr>
      <w:r>
        <w:rPr>
          <w:sz w:val="20"/>
        </w:rPr>
        <w:t xml:space="preserve">- 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p>
      <w:pPr>
        <w:pStyle w:val="0"/>
        <w:spacing w:before="200" w:line-rule="auto"/>
        <w:ind w:firstLine="540"/>
        <w:jc w:val="both"/>
      </w:pPr>
      <w:r>
        <w:rPr>
          <w:sz w:val="20"/>
        </w:rPr>
        <w:t xml:space="preserve">- 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w:t>
      </w:r>
    </w:p>
    <w:p>
      <w:pPr>
        <w:pStyle w:val="0"/>
        <w:spacing w:before="200" w:line-rule="auto"/>
        <w:ind w:firstLine="540"/>
        <w:jc w:val="both"/>
      </w:pPr>
      <w:r>
        <w:rPr>
          <w:sz w:val="20"/>
        </w:rPr>
        <w:t xml:space="preserve">4.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pPr>
        <w:pStyle w:val="0"/>
        <w:spacing w:before="200" w:line-rule="auto"/>
        <w:ind w:firstLine="540"/>
        <w:jc w:val="both"/>
      </w:pPr>
      <w:r>
        <w:rPr>
          <w:sz w:val="20"/>
        </w:rPr>
        <w:t xml:space="preserve">5. 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pPr>
        <w:pStyle w:val="0"/>
        <w:spacing w:before="200" w:line-rule="auto"/>
        <w:ind w:firstLine="540"/>
        <w:jc w:val="both"/>
      </w:pPr>
      <w:r>
        <w:rPr>
          <w:sz w:val="20"/>
        </w:rPr>
        <w:t xml:space="preserve">6. Организация информационной работы в соответствии с </w:t>
      </w:r>
      <w:hyperlink w:history="0" r:id="rId47" w:tooltip="&lt;Письмо&gt; Минобрнауки России от 14.05.2018 N 08-1184 &quot;О направлении информации&quot; (вместе с &quot;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quot;Интернет&quot;) {КонсультантПлюс}">
        <w:r>
          <w:rPr>
            <w:sz w:val="20"/>
            <w:color w:val="0000ff"/>
          </w:rPr>
          <w:t xml:space="preserve">письмом</w:t>
        </w:r>
      </w:hyperlink>
      <w:r>
        <w:rPr>
          <w:sz w:val="20"/>
        </w:rPr>
        <w:t xml:space="preserve"> Минобрнауки России от 14.05.2018 N 08-1184 "О направлении информации";</w:t>
      </w:r>
    </w:p>
    <w:p>
      <w:pPr>
        <w:pStyle w:val="0"/>
        <w:spacing w:before="200" w:line-rule="auto"/>
        <w:ind w:firstLine="540"/>
        <w:jc w:val="both"/>
      </w:pPr>
      <w:r>
        <w:rPr>
          <w:sz w:val="20"/>
        </w:rPr>
        <w:t xml:space="preserve">7. 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pPr>
        <w:pStyle w:val="0"/>
        <w:spacing w:before="200" w:line-rule="auto"/>
        <w:ind w:firstLine="540"/>
        <w:jc w:val="both"/>
      </w:pPr>
      <w:r>
        <w:rPr>
          <w:sz w:val="20"/>
        </w:rPr>
        <w:t xml:space="preserve">8. 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pPr>
        <w:pStyle w:val="0"/>
        <w:spacing w:before="200" w:line-rule="auto"/>
        <w:ind w:firstLine="540"/>
        <w:jc w:val="both"/>
      </w:pPr>
      <w:r>
        <w:rPr>
          <w:sz w:val="20"/>
        </w:rPr>
        <w:t xml:space="preserve">9. 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понесенного ущерба за ненадлежащее оказание услуги.</w:t>
      </w:r>
    </w:p>
    <w:p>
      <w:pPr>
        <w:pStyle w:val="0"/>
        <w:spacing w:before="200" w:line-rule="auto"/>
        <w:ind w:firstLine="540"/>
        <w:jc w:val="both"/>
      </w:pPr>
      <w:r>
        <w:rPr>
          <w:sz w:val="20"/>
        </w:rPr>
        <w:t xml:space="preserve">10. 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p>
      <w:pPr>
        <w:pStyle w:val="0"/>
        <w:spacing w:before="200" w:line-rule="auto"/>
        <w:ind w:firstLine="540"/>
        <w:jc w:val="both"/>
      </w:pPr>
      <w:r>
        <w:rPr>
          <w:sz w:val="20"/>
        </w:rPr>
        <w:t xml:space="preserve">11. 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pPr>
        <w:pStyle w:val="0"/>
        <w:jc w:val="both"/>
      </w:pPr>
      <w:r>
        <w:rPr>
          <w:sz w:val="20"/>
        </w:rPr>
      </w:r>
    </w:p>
    <w:p>
      <w:pPr>
        <w:pStyle w:val="2"/>
        <w:outlineLvl w:val="1"/>
        <w:jc w:val="center"/>
      </w:pPr>
      <w:r>
        <w:rPr>
          <w:sz w:val="20"/>
        </w:rPr>
        <w:t xml:space="preserve">Организационно-административные мероприятия, реализуемые</w:t>
      </w:r>
    </w:p>
    <w:p>
      <w:pPr>
        <w:pStyle w:val="2"/>
        <w:jc w:val="center"/>
      </w:pPr>
      <w:r>
        <w:rPr>
          <w:sz w:val="20"/>
        </w:rPr>
        <w:t xml:space="preserve">Временной комиссией Совета Федерации по развитию</w:t>
      </w:r>
    </w:p>
    <w:p>
      <w:pPr>
        <w:pStyle w:val="2"/>
        <w:jc w:val="center"/>
      </w:pPr>
      <w:r>
        <w:rPr>
          <w:sz w:val="20"/>
        </w:rPr>
        <w:t xml:space="preserve">информационного общества, направленные на защиту детей</w:t>
      </w:r>
    </w:p>
    <w:p>
      <w:pPr>
        <w:pStyle w:val="2"/>
        <w:jc w:val="center"/>
      </w:pPr>
      <w:r>
        <w:rPr>
          <w:sz w:val="20"/>
        </w:rPr>
        <w:t xml:space="preserve">от видов информации, распространяемой посредством сети</w:t>
      </w:r>
    </w:p>
    <w:p>
      <w:pPr>
        <w:pStyle w:val="2"/>
        <w:jc w:val="center"/>
      </w:pPr>
      <w:r>
        <w:rPr>
          <w:sz w:val="20"/>
        </w:rPr>
        <w:t xml:space="preserve">"Интернет", причиняющей вред здоровью и (или) развитию</w:t>
      </w:r>
    </w:p>
    <w:p>
      <w:pPr>
        <w:pStyle w:val="2"/>
        <w:jc w:val="center"/>
      </w:pPr>
      <w:r>
        <w:rPr>
          <w:sz w:val="20"/>
        </w:rPr>
        <w:t xml:space="preserve">детей, а также не соответствующей задачам образования</w:t>
      </w:r>
    </w:p>
    <w:p>
      <w:pPr>
        <w:pStyle w:val="0"/>
        <w:jc w:val="both"/>
      </w:pPr>
      <w:r>
        <w:rPr>
          <w:sz w:val="20"/>
        </w:rPr>
      </w:r>
    </w:p>
    <w:p>
      <w:pPr>
        <w:pStyle w:val="0"/>
        <w:ind w:firstLine="540"/>
        <w:jc w:val="both"/>
      </w:pPr>
      <w:r>
        <w:rPr>
          <w:sz w:val="20"/>
        </w:rPr>
        <w:t xml:space="preserve">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pPr>
        <w:pStyle w:val="0"/>
        <w:spacing w:before="200" w:line-rule="auto"/>
        <w:ind w:firstLine="540"/>
        <w:jc w:val="both"/>
      </w:pPr>
      <w:r>
        <w:rPr>
          <w:sz w:val="20"/>
        </w:rPr>
        <w:t xml:space="preserve">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информационный портал "Скф.единыйурок.рф" по адресу www.скф.единыйурок.рф, на котором:</w:t>
      </w:r>
    </w:p>
    <w:p>
      <w:pPr>
        <w:pStyle w:val="0"/>
        <w:spacing w:before="200" w:line-rule="auto"/>
        <w:ind w:firstLine="540"/>
        <w:jc w:val="both"/>
      </w:pPr>
      <w:r>
        <w:rPr>
          <w:sz w:val="20"/>
        </w:rPr>
        <w:t xml:space="preserve">1. Размещен Реестр безопасных образовательных сайтов (РБОС);</w:t>
      </w:r>
    </w:p>
    <w:p>
      <w:pPr>
        <w:pStyle w:val="0"/>
        <w:spacing w:before="200" w:line-rule="auto"/>
        <w:ind w:firstLine="540"/>
        <w:jc w:val="both"/>
      </w:pPr>
      <w:r>
        <w:rPr>
          <w:sz w:val="20"/>
        </w:rPr>
        <w:t xml:space="preserve">2. 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pPr>
        <w:pStyle w:val="0"/>
        <w:spacing w:before="200" w:line-rule="auto"/>
        <w:ind w:firstLine="540"/>
        <w:jc w:val="both"/>
      </w:pPr>
      <w:r>
        <w:rPr>
          <w:sz w:val="20"/>
        </w:rPr>
        <w:t xml:space="preserve">3. Образцы локальных нормативных документов для образовательных организаций;</w:t>
      </w:r>
    </w:p>
    <w:p>
      <w:pPr>
        <w:pStyle w:val="0"/>
        <w:spacing w:before="200" w:line-rule="auto"/>
        <w:ind w:firstLine="540"/>
        <w:jc w:val="both"/>
      </w:pPr>
      <w:r>
        <w:rPr>
          <w:sz w:val="20"/>
        </w:rPr>
        <w:t xml:space="preserve">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pPr>
        <w:pStyle w:val="0"/>
        <w:jc w:val="both"/>
      </w:pPr>
      <w:r>
        <w:rPr>
          <w:sz w:val="20"/>
        </w:rPr>
      </w:r>
    </w:p>
    <w:p>
      <w:pPr>
        <w:pStyle w:val="2"/>
        <w:outlineLvl w:val="1"/>
        <w:jc w:val="center"/>
      </w:pPr>
      <w:r>
        <w:rPr>
          <w:sz w:val="20"/>
        </w:rPr>
        <w:t xml:space="preserve">Мониторинг реализации методических рекомендаций</w:t>
      </w:r>
    </w:p>
    <w:p>
      <w:pPr>
        <w:pStyle w:val="0"/>
        <w:jc w:val="both"/>
      </w:pPr>
      <w:r>
        <w:rPr>
          <w:sz w:val="20"/>
        </w:rPr>
      </w:r>
    </w:p>
    <w:p>
      <w:pPr>
        <w:pStyle w:val="0"/>
        <w:ind w:firstLine="540"/>
        <w:jc w:val="both"/>
      </w:pPr>
      <w:r>
        <w:rPr>
          <w:sz w:val="20"/>
        </w:rPr>
        <w:t xml:space="preserve">Мониторинг за реализацией настоящих методических рекомендаций осуществляют:</w:t>
      </w:r>
    </w:p>
    <w:p>
      <w:pPr>
        <w:pStyle w:val="0"/>
        <w:spacing w:before="200" w:line-rule="auto"/>
        <w:ind w:firstLine="540"/>
        <w:jc w:val="both"/>
      </w:pPr>
      <w:r>
        <w:rPr>
          <w:sz w:val="20"/>
        </w:rPr>
        <w:t xml:space="preserve">1. Временная комиссия Совета Федерации по развитию информационного общества;</w:t>
      </w:r>
    </w:p>
    <w:p>
      <w:pPr>
        <w:pStyle w:val="0"/>
        <w:spacing w:before="200" w:line-rule="auto"/>
        <w:ind w:firstLine="540"/>
        <w:jc w:val="both"/>
      </w:pPr>
      <w:r>
        <w:rPr>
          <w:sz w:val="20"/>
        </w:rPr>
        <w:t xml:space="preserve">2. Органы государственной власти субъектов Российской Федерации;</w:t>
      </w:r>
    </w:p>
    <w:p>
      <w:pPr>
        <w:pStyle w:val="0"/>
        <w:spacing w:before="200" w:line-rule="auto"/>
        <w:ind w:firstLine="540"/>
        <w:jc w:val="both"/>
      </w:pPr>
      <w:r>
        <w:rPr>
          <w:sz w:val="20"/>
        </w:rPr>
        <w:t xml:space="preserve">3. Органы местного самоуправления;</w:t>
      </w:r>
    </w:p>
    <w:p>
      <w:pPr>
        <w:pStyle w:val="0"/>
        <w:spacing w:before="200" w:line-rule="auto"/>
        <w:ind w:firstLine="540"/>
        <w:jc w:val="both"/>
      </w:pPr>
      <w:r>
        <w:rPr>
          <w:sz w:val="20"/>
        </w:rPr>
        <w:t xml:space="preserve">4. Прокуратуры субъектов Российской Федерации, городов и районов;</w:t>
      </w:r>
    </w:p>
    <w:p>
      <w:pPr>
        <w:pStyle w:val="0"/>
        <w:spacing w:before="200" w:line-rule="auto"/>
        <w:ind w:firstLine="540"/>
        <w:jc w:val="both"/>
      </w:pPr>
      <w:r>
        <w:rPr>
          <w:sz w:val="20"/>
        </w:rPr>
        <w:t xml:space="preserve">5. Общественные объединения;</w:t>
      </w:r>
    </w:p>
    <w:p>
      <w:pPr>
        <w:pStyle w:val="0"/>
        <w:spacing w:before="200" w:line-rule="auto"/>
        <w:ind w:firstLine="540"/>
        <w:jc w:val="both"/>
      </w:pPr>
      <w:r>
        <w:rPr>
          <w:sz w:val="20"/>
        </w:rPr>
        <w:t xml:space="preserve">6. Граждане.</w:t>
      </w:r>
    </w:p>
    <w:p>
      <w:pPr>
        <w:pStyle w:val="0"/>
        <w:spacing w:before="200" w:line-rule="auto"/>
        <w:ind w:firstLine="540"/>
        <w:jc w:val="both"/>
      </w:pPr>
      <w:r>
        <w:rPr>
          <w:sz w:val="20"/>
        </w:rPr>
        <w:t xml:space="preserve">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pPr>
        <w:pStyle w:val="0"/>
        <w:spacing w:before="200" w:line-rule="auto"/>
        <w:ind w:firstLine="540"/>
        <w:jc w:val="both"/>
      </w:pPr>
      <w:r>
        <w:rPr>
          <w:sz w:val="20"/>
        </w:rPr>
        <w:t xml:space="preserve">1. Соответствие указанных в настоящих методических рекомендациях требований к СКФ, используемых в образовательной организации;</w:t>
      </w:r>
    </w:p>
    <w:p>
      <w:pPr>
        <w:pStyle w:val="0"/>
        <w:spacing w:before="200" w:line-rule="auto"/>
        <w:ind w:firstLine="540"/>
        <w:jc w:val="both"/>
      </w:pPr>
      <w:r>
        <w:rPr>
          <w:sz w:val="20"/>
        </w:rPr>
        <w:t xml:space="preserve">2. Применение администрацией образовательной организации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pPr>
        <w:pStyle w:val="0"/>
        <w:spacing w:before="200" w:line-rule="auto"/>
        <w:ind w:firstLine="540"/>
        <w:jc w:val="both"/>
      </w:pPr>
      <w:r>
        <w:rPr>
          <w:sz w:val="20"/>
        </w:rPr>
        <w:t xml:space="preserve">3. 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имеющих выход в сеть "Интернет", путем:</w:t>
      </w:r>
    </w:p>
    <w:p>
      <w:pPr>
        <w:pStyle w:val="0"/>
        <w:spacing w:before="200" w:line-rule="auto"/>
        <w:ind w:firstLine="540"/>
        <w:jc w:val="both"/>
      </w:pPr>
      <w:r>
        <w:rPr>
          <w:sz w:val="20"/>
        </w:rPr>
        <w:t xml:space="preserve">- Осуществления прямого доступа к сайту в сети "Интернет", содержащего негативную информацию;</w:t>
      </w:r>
    </w:p>
    <w:p>
      <w:pPr>
        <w:pStyle w:val="0"/>
        <w:spacing w:before="200" w:line-rule="auto"/>
        <w:ind w:firstLine="540"/>
        <w:jc w:val="both"/>
      </w:pPr>
      <w:r>
        <w:rPr>
          <w:sz w:val="20"/>
        </w:rPr>
        <w:t xml:space="preserve">- 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pPr>
        <w:pStyle w:val="0"/>
        <w:jc w:val="both"/>
      </w:pPr>
      <w:r>
        <w:rPr>
          <w:sz w:val="20"/>
        </w:rPr>
      </w:r>
    </w:p>
    <w:p>
      <w:pPr>
        <w:pStyle w:val="2"/>
        <w:outlineLvl w:val="1"/>
        <w:jc w:val="center"/>
      </w:pPr>
      <w:r>
        <w:rPr>
          <w:sz w:val="20"/>
        </w:rPr>
        <w:t xml:space="preserve">О порядке реализации методических рекомендаций</w:t>
      </w:r>
    </w:p>
    <w:p>
      <w:pPr>
        <w:pStyle w:val="0"/>
        <w:jc w:val="both"/>
      </w:pPr>
      <w:r>
        <w:rPr>
          <w:sz w:val="20"/>
        </w:rPr>
      </w:r>
    </w:p>
    <w:p>
      <w:pPr>
        <w:pStyle w:val="0"/>
        <w:ind w:firstLine="540"/>
        <w:jc w:val="both"/>
      </w:pPr>
      <w:r>
        <w:rPr>
          <w:sz w:val="20"/>
        </w:rPr>
        <w:t xml:space="preserve">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pPr>
        <w:pStyle w:val="0"/>
        <w:spacing w:before="200" w:line-rule="auto"/>
        <w:ind w:firstLine="540"/>
        <w:jc w:val="both"/>
      </w:pPr>
      <w:r>
        <w:rPr>
          <w:sz w:val="20"/>
        </w:rPr>
        <w:t xml:space="preserve">До 1 июля 2019 года реализуются положения </w:t>
      </w:r>
      <w:hyperlink w:history="0" r:id="rId48"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quot;Интернет&quot;, причиняющей вред здоровью и (или) развитию детей, а также не соответствующей задачам образования&quot;, &quot;Рекомендациями по организации системы ограничения в обр {КонсультантПлюс}">
        <w:r>
          <w:rPr>
            <w:sz w:val="20"/>
            <w:color w:val="0000ff"/>
          </w:rPr>
          <w:t xml:space="preserve">методических рекомендаций</w:t>
        </w:r>
      </w:hyperlink>
      <w:r>
        <w:rPr>
          <w:sz w:val="20"/>
        </w:rPr>
        <w:t xml:space="preserve"> 2014 года, а с 1 июля положения методических рекомендаций дополняют </w:t>
      </w:r>
      <w:hyperlink w:history="0" r:id="rId49" w:tooltip="&lt;Письмо&gt; Минобрнауки России от 28.04.2014 N ДЛ-115/03 &quot;О направлении методических материалов для обеспечения информационной безопасности детей при использовании ресурсов сети Интернет&quot; (вместе с &quot;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quot;Интернет&quot;, причиняющей вред здоровью и (или) развитию детей, а также не соответствующей задачам образования&quot;, &quot;Рекомендациями по организации системы ограничения в обр {КонсультантПлюс}">
        <w:r>
          <w:rPr>
            <w:sz w:val="20"/>
            <w:color w:val="0000ff"/>
          </w:rPr>
          <w:t xml:space="preserve">методические рекомендации</w:t>
        </w:r>
      </w:hyperlink>
      <w:r>
        <w:rPr>
          <w:sz w:val="20"/>
        </w:rPr>
        <w:t xml:space="preserve">, разработанные в 2014 году.</w:t>
      </w:r>
    </w:p>
    <w:p>
      <w:pPr>
        <w:pStyle w:val="0"/>
        <w:spacing w:before="200" w:line-rule="auto"/>
        <w:ind w:firstLine="540"/>
        <w:jc w:val="both"/>
      </w:pPr>
      <w:r>
        <w:rPr>
          <w:sz w:val="20"/>
        </w:rPr>
        <w:t xml:space="preserve">При наличии противоречий в положениях методических рекомендаций необходимо руководствоваться методическими рекомендациями, разработанными позднее.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both"/>
      </w:pPr>
      <w:r>
        <w:rPr>
          <w:sz w:val="20"/>
        </w:rPr>
      </w:r>
    </w:p>
    <w:bookmarkStart w:id="290" w:name="P290"/>
    <w:bookmarkEnd w:id="290"/>
    <w:p>
      <w:pPr>
        <w:pStyle w:val="2"/>
        <w:jc w:val="center"/>
      </w:pPr>
      <w:r>
        <w:rPr>
          <w:sz w:val="20"/>
        </w:rPr>
        <w:t xml:space="preserve">ПЕРЕЧЕНЬ</w:t>
      </w:r>
    </w:p>
    <w:p>
      <w:pPr>
        <w:pStyle w:val="2"/>
        <w:jc w:val="center"/>
      </w:pPr>
      <w:r>
        <w:rPr>
          <w:sz w:val="20"/>
        </w:rPr>
        <w:t xml:space="preserve">ВИДОВ ИНФОРМАЦИИ, ЗАПРЕЩЕННОЙ К РАСПРОСТРАНЕНИЮ ПОСРЕДСТВОМ</w:t>
      </w:r>
    </w:p>
    <w:p>
      <w:pPr>
        <w:pStyle w:val="2"/>
        <w:jc w:val="center"/>
      </w:pPr>
      <w:r>
        <w:rPr>
          <w:sz w:val="20"/>
        </w:rPr>
        <w:t xml:space="preserve">СЕТИ "ИНТЕРНЕТ", ПРИЧИНЯЮЩЕЙ ВРЕД ЗДОРОВЬЮ И (ИЛИ) РАЗВИТИЮ</w:t>
      </w:r>
    </w:p>
    <w:p>
      <w:pPr>
        <w:pStyle w:val="2"/>
        <w:jc w:val="center"/>
      </w:pPr>
      <w:r>
        <w:rPr>
          <w:sz w:val="20"/>
        </w:rPr>
        <w:t xml:space="preserve">ДЕТЕЙ, А ТАКЖЕ НЕ СООТВЕТСТВУЮЩЕЙ ЗАДАЧАМ ОБРАЗОВАНИЯ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58"/>
        <w:gridCol w:w="5046"/>
      </w:tblGrid>
      <w:tr>
        <w:tc>
          <w:tcPr>
            <w:tcW w:w="567" w:type="dxa"/>
          </w:tcPr>
          <w:p>
            <w:pPr>
              <w:pStyle w:val="0"/>
              <w:jc w:val="center"/>
            </w:pPr>
            <w:r>
              <w:rPr>
                <w:sz w:val="20"/>
              </w:rPr>
              <w:t xml:space="preserve">N п\п</w:t>
            </w:r>
          </w:p>
        </w:tc>
        <w:tc>
          <w:tcPr>
            <w:tcW w:w="3458" w:type="dxa"/>
          </w:tcPr>
          <w:p>
            <w:pPr>
              <w:pStyle w:val="0"/>
              <w:jc w:val="center"/>
            </w:pPr>
            <w:r>
              <w:rPr>
                <w:sz w:val="20"/>
              </w:rPr>
              <w:t xml:space="preserve">Виды информации</w:t>
            </w:r>
          </w:p>
        </w:tc>
        <w:tc>
          <w:tcPr>
            <w:tcW w:w="5046" w:type="dxa"/>
          </w:tcPr>
          <w:p>
            <w:pPr>
              <w:pStyle w:val="0"/>
              <w:jc w:val="center"/>
            </w:pPr>
            <w:r>
              <w:rPr>
                <w:sz w:val="20"/>
              </w:rPr>
              <w:t xml:space="preserve">Описание видов информации</w:t>
            </w:r>
          </w:p>
        </w:tc>
      </w:tr>
      <w:tr>
        <w:tc>
          <w:tcPr>
            <w:gridSpan w:val="3"/>
            <w:tcW w:w="9071" w:type="dxa"/>
          </w:tcPr>
          <w:p>
            <w:pPr>
              <w:pStyle w:val="0"/>
              <w:outlineLvl w:val="2"/>
              <w:jc w:val="center"/>
            </w:pPr>
            <w:r>
              <w:rPr>
                <w:sz w:val="20"/>
              </w:rPr>
              <w:t xml:space="preserve">Информация, запрещенная для распространения среди детей, согласно </w:t>
            </w:r>
            <w:hyperlink w:history="0" r:id="rId50"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части 2 статьи 5</w:t>
              </w:r>
            </w:hyperlink>
            <w:r>
              <w:rPr>
                <w:sz w:val="20"/>
              </w:rPr>
              <w:t xml:space="preserve"> Федерального закона N 436-ФЗ </w:t>
            </w:r>
            <w:hyperlink w:history="0" w:anchor="P323" w:tooltip="&lt;*&gt; Рекомендуется также запретить все сетевые средства массовой информации, имеющее возрастные ограничения старше 18 лет и обозначенные в виде цифры &quot;18&quot; и знака &quot;плюс&quot; и (или) текстового словосочетания &quot;запрещено для детей&quot;.">
              <w:r>
                <w:rPr>
                  <w:sz w:val="20"/>
                  <w:color w:val="0000ff"/>
                </w:rPr>
                <w:t xml:space="preserve">&lt;*&gt;</w:t>
              </w:r>
            </w:hyperlink>
          </w:p>
        </w:tc>
      </w:tr>
      <w:tr>
        <w:tc>
          <w:tcPr>
            <w:tcW w:w="567" w:type="dxa"/>
            <w:vAlign w:val="center"/>
          </w:tcPr>
          <w:p>
            <w:pPr>
              <w:pStyle w:val="0"/>
            </w:pPr>
            <w:r>
              <w:rPr>
                <w:sz w:val="20"/>
              </w:rPr>
              <w:t xml:space="preserve">1.</w:t>
            </w:r>
          </w:p>
        </w:tc>
        <w:tc>
          <w:tcPr>
            <w:tcW w:w="3458" w:type="dxa"/>
            <w:vAlign w:val="center"/>
          </w:tcPr>
          <w:p>
            <w:pPr>
              <w:pStyle w:val="0"/>
              <w:jc w:val="both"/>
            </w:pPr>
            <w:r>
              <w:rPr>
                <w:sz w:val="20"/>
              </w:rPr>
              <w:t xml:space="preserve">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tc>
          <w:tcPr>
            <w:tcW w:w="567" w:type="dxa"/>
            <w:vAlign w:val="center"/>
          </w:tcPr>
          <w:p>
            <w:pPr>
              <w:pStyle w:val="0"/>
            </w:pPr>
            <w:r>
              <w:rPr>
                <w:sz w:val="20"/>
              </w:rPr>
              <w:t xml:space="preserve">2.</w:t>
            </w:r>
          </w:p>
        </w:tc>
        <w:tc>
          <w:tcPr>
            <w:tcW w:w="3458" w:type="dxa"/>
            <w:vAlign w:val="center"/>
          </w:tcPr>
          <w:p>
            <w:pPr>
              <w:pStyle w:val="0"/>
              <w:jc w:val="both"/>
            </w:pPr>
            <w:r>
              <w:rPr>
                <w:sz w:val="20"/>
              </w:rPr>
              <w:t xml:space="preserve">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w:t>
            </w:r>
          </w:p>
        </w:tc>
      </w:tr>
      <w:tr>
        <w:tc>
          <w:tcPr>
            <w:tcW w:w="567" w:type="dxa"/>
            <w:vAlign w:val="center"/>
          </w:tcPr>
          <w:p>
            <w:pPr>
              <w:pStyle w:val="0"/>
            </w:pPr>
            <w:r>
              <w:rPr>
                <w:sz w:val="20"/>
              </w:rPr>
              <w:t xml:space="preserve">3.</w:t>
            </w:r>
          </w:p>
        </w:tc>
        <w:tc>
          <w:tcPr>
            <w:tcW w:w="3458" w:type="dxa"/>
            <w:vAlign w:val="center"/>
          </w:tcPr>
          <w:p>
            <w:pPr>
              <w:pStyle w:val="0"/>
              <w:jc w:val="both"/>
            </w:pPr>
            <w:r>
              <w:rPr>
                <w:sz w:val="20"/>
              </w:rP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r>
        <w:tc>
          <w:tcPr>
            <w:tcW w:w="567" w:type="dxa"/>
            <w:vAlign w:val="center"/>
          </w:tcPr>
          <w:p>
            <w:pPr>
              <w:pStyle w:val="0"/>
            </w:pPr>
            <w:r>
              <w:rPr>
                <w:sz w:val="20"/>
              </w:rPr>
              <w:t xml:space="preserve">4.</w:t>
            </w:r>
          </w:p>
        </w:tc>
        <w:tc>
          <w:tcPr>
            <w:tcW w:w="3458" w:type="dxa"/>
            <w:vAlign w:val="center"/>
          </w:tcPr>
          <w:p>
            <w:pPr>
              <w:pStyle w:val="0"/>
              <w:jc w:val="both"/>
            </w:pPr>
            <w:r>
              <w:rPr>
                <w:sz w:val="20"/>
              </w:rPr>
              <w:t xml:space="preserve">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членам семьи</w:t>
            </w:r>
          </w:p>
        </w:tc>
      </w:tr>
      <w:tr>
        <w:tc>
          <w:tcPr>
            <w:tcW w:w="567" w:type="dxa"/>
            <w:vAlign w:val="center"/>
          </w:tcPr>
          <w:p>
            <w:pPr>
              <w:pStyle w:val="0"/>
            </w:pPr>
            <w:r>
              <w:rPr>
                <w:sz w:val="20"/>
              </w:rPr>
              <w:t xml:space="preserve">5.</w:t>
            </w:r>
          </w:p>
        </w:tc>
        <w:tc>
          <w:tcPr>
            <w:tcW w:w="3458" w:type="dxa"/>
            <w:vAlign w:val="center"/>
          </w:tcPr>
          <w:p>
            <w:pPr>
              <w:pStyle w:val="0"/>
            </w:pPr>
            <w:r>
              <w:rPr>
                <w:sz w:val="20"/>
              </w:rPr>
              <w:t xml:space="preserve">Оправдывающая противоправное поведение</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tc>
          <w:tcPr>
            <w:tcW w:w="567" w:type="dxa"/>
            <w:vAlign w:val="center"/>
          </w:tcPr>
          <w:p>
            <w:pPr>
              <w:pStyle w:val="0"/>
            </w:pPr>
            <w:r>
              <w:rPr>
                <w:sz w:val="20"/>
              </w:rPr>
              <w:t xml:space="preserve">6.</w:t>
            </w:r>
          </w:p>
        </w:tc>
        <w:tc>
          <w:tcPr>
            <w:tcW w:w="3458" w:type="dxa"/>
            <w:vAlign w:val="center"/>
          </w:tcPr>
          <w:p>
            <w:pPr>
              <w:pStyle w:val="0"/>
              <w:jc w:val="both"/>
            </w:pPr>
            <w:r>
              <w:rPr>
                <w:sz w:val="20"/>
              </w:rPr>
              <w:t xml:space="preserve">Содержащая нецензурную брань</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нецензурную брань</w:t>
            </w:r>
          </w:p>
        </w:tc>
      </w:tr>
      <w:tr>
        <w:tc>
          <w:tcPr>
            <w:tcW w:w="567" w:type="dxa"/>
            <w:vAlign w:val="center"/>
          </w:tcPr>
          <w:p>
            <w:pPr>
              <w:pStyle w:val="0"/>
            </w:pPr>
            <w:r>
              <w:rPr>
                <w:sz w:val="20"/>
              </w:rPr>
              <w:t xml:space="preserve">7.</w:t>
            </w:r>
          </w:p>
        </w:tc>
        <w:tc>
          <w:tcPr>
            <w:tcW w:w="3458" w:type="dxa"/>
            <w:vAlign w:val="center"/>
          </w:tcPr>
          <w:p>
            <w:pPr>
              <w:pStyle w:val="0"/>
              <w:jc w:val="both"/>
            </w:pPr>
            <w:r>
              <w:rPr>
                <w:sz w:val="20"/>
              </w:rPr>
              <w:t xml:space="preserve">Содержащая информацию порнографического характера</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tc>
          <w:tcPr>
            <w:tcW w:w="567" w:type="dxa"/>
            <w:vAlign w:val="center"/>
          </w:tcPr>
          <w:p>
            <w:pPr>
              <w:pStyle w:val="0"/>
            </w:pPr>
            <w:r>
              <w:rPr>
                <w:sz w:val="20"/>
              </w:rPr>
              <w:t xml:space="preserve">8.</w:t>
            </w:r>
          </w:p>
        </w:tc>
        <w:tc>
          <w:tcPr>
            <w:tcW w:w="3458" w:type="dxa"/>
            <w:vAlign w:val="center"/>
          </w:tcPr>
          <w:p>
            <w:pPr>
              <w:pStyle w:val="0"/>
              <w:jc w:val="both"/>
            </w:pPr>
            <w:r>
              <w:rPr>
                <w:sz w:val="20"/>
              </w:rP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5046" w:type="dxa"/>
            <w:vAlign w:val="center"/>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tc>
          <w:tcPr>
            <w:gridSpan w:val="3"/>
            <w:tcW w:w="9071" w:type="dxa"/>
          </w:tcPr>
          <w:bookmarkStart w:id="323" w:name="P323"/>
          <w:bookmarkEnd w:id="323"/>
          <w:p>
            <w:pPr>
              <w:pStyle w:val="0"/>
              <w:jc w:val="both"/>
            </w:pPr>
            <w:r>
              <w:rPr>
                <w:sz w:val="20"/>
              </w:rPr>
              <w:t xml:space="preserve">&lt;*&gt;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w:t>
            </w:r>
          </w:p>
        </w:tc>
      </w:tr>
      <w:tr>
        <w:tc>
          <w:tcPr>
            <w:gridSpan w:val="3"/>
            <w:tcW w:w="9071" w:type="dxa"/>
          </w:tcPr>
          <w:p>
            <w:pPr>
              <w:pStyle w:val="0"/>
              <w:outlineLvl w:val="2"/>
              <w:jc w:val="both"/>
            </w:pPr>
            <w:r>
              <w:rPr>
                <w:sz w:val="20"/>
              </w:rPr>
              <w:t xml:space="preserve">Информация, распространение которой среди детей определенных возрастных категорий ограничено, согласно </w:t>
            </w:r>
            <w:hyperlink w:history="0" r:id="rId51"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части 3 статьи 5</w:t>
              </w:r>
            </w:hyperlink>
            <w:r>
              <w:rPr>
                <w:sz w:val="20"/>
              </w:rPr>
              <w:t xml:space="preserve"> Федерального закона N 436-ФЗ</w:t>
            </w:r>
          </w:p>
        </w:tc>
      </w:tr>
      <w:tr>
        <w:tc>
          <w:tcPr>
            <w:tcW w:w="567" w:type="dxa"/>
            <w:vAlign w:val="center"/>
          </w:tcPr>
          <w:p>
            <w:pPr>
              <w:pStyle w:val="0"/>
            </w:pPr>
            <w:r>
              <w:rPr>
                <w:sz w:val="20"/>
              </w:rPr>
              <w:t xml:space="preserve">9.</w:t>
            </w:r>
          </w:p>
        </w:tc>
        <w:tc>
          <w:tcPr>
            <w:tcW w:w="3458" w:type="dxa"/>
            <w:vAlign w:val="center"/>
          </w:tcPr>
          <w:p>
            <w:pPr>
              <w:pStyle w:val="0"/>
              <w:jc w:val="both"/>
            </w:pPr>
            <w:r>
              <w:rPr>
                <w:sz w:val="20"/>
              </w:rPr>
              <w:t xml:space="preserve">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tc>
          <w:tcPr>
            <w:tcW w:w="567" w:type="dxa"/>
            <w:vAlign w:val="center"/>
          </w:tcPr>
          <w:p>
            <w:pPr>
              <w:pStyle w:val="0"/>
            </w:pPr>
            <w:r>
              <w:rPr>
                <w:sz w:val="20"/>
              </w:rPr>
              <w:t xml:space="preserve">10.</w:t>
            </w:r>
          </w:p>
        </w:tc>
        <w:tc>
          <w:tcPr>
            <w:tcW w:w="3458" w:type="dxa"/>
            <w:vAlign w:val="center"/>
          </w:tcPr>
          <w:p>
            <w:pPr>
              <w:pStyle w:val="0"/>
              <w:jc w:val="both"/>
            </w:pPr>
            <w:r>
              <w:rPr>
                <w:sz w:val="20"/>
              </w:rPr>
              <w:t xml:space="preserve">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046" w:type="dxa"/>
            <w:vAlign w:val="center"/>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tc>
          <w:tcPr>
            <w:tcW w:w="567" w:type="dxa"/>
            <w:vAlign w:val="center"/>
          </w:tcPr>
          <w:p>
            <w:pPr>
              <w:pStyle w:val="0"/>
            </w:pPr>
            <w:r>
              <w:rPr>
                <w:sz w:val="20"/>
              </w:rPr>
              <w:t xml:space="preserve">11.</w:t>
            </w:r>
          </w:p>
        </w:tc>
        <w:tc>
          <w:tcPr>
            <w:tcW w:w="3458" w:type="dxa"/>
            <w:vAlign w:val="center"/>
          </w:tcPr>
          <w:p>
            <w:pPr>
              <w:pStyle w:val="0"/>
              <w:jc w:val="both"/>
            </w:pPr>
            <w:r>
              <w:rPr>
                <w:sz w:val="20"/>
              </w:rPr>
              <w:t xml:space="preserve">Представляемая в виде изображения или описания половых отношений между мужчиной и женщиной</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tc>
          <w:tcPr>
            <w:tcW w:w="567" w:type="dxa"/>
            <w:vAlign w:val="center"/>
          </w:tcPr>
          <w:p>
            <w:pPr>
              <w:pStyle w:val="0"/>
            </w:pPr>
            <w:r>
              <w:rPr>
                <w:sz w:val="20"/>
              </w:rPr>
              <w:t xml:space="preserve">12.</w:t>
            </w:r>
          </w:p>
        </w:tc>
        <w:tc>
          <w:tcPr>
            <w:tcW w:w="3458" w:type="dxa"/>
            <w:vAlign w:val="center"/>
          </w:tcPr>
          <w:p>
            <w:pPr>
              <w:pStyle w:val="0"/>
              <w:jc w:val="both"/>
            </w:pPr>
            <w:r>
              <w:rPr>
                <w:sz w:val="20"/>
              </w:rPr>
              <w:t xml:space="preserve">Содержащая бранные слова и выражения, относящиеся к нецензурной брани</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tc>
          <w:tcPr>
            <w:gridSpan w:val="3"/>
            <w:tcW w:w="9071" w:type="dxa"/>
          </w:tcPr>
          <w:p>
            <w:pPr>
              <w:pStyle w:val="0"/>
              <w:outlineLvl w:val="2"/>
              <w:jc w:val="both"/>
            </w:pPr>
            <w:r>
              <w:rPr>
                <w:sz w:val="20"/>
              </w:rPr>
              <w:t xml:space="preserve">Информация, не соответствующая задачам образования </w:t>
            </w:r>
            <w:hyperlink w:history="0" w:anchor="P374" w:tooltip="&lt;1&gt; Рекомендуется исключить из обработки систем контент-фильтрации &quot;Интернет&quot;-ресурсы, относящиеся к домену gov.ru, официальные &quot;Интернет&quot;-ресурсы органов власти федерального уровня и субъектов Российской Федерации, а также рекомендованных ими к использованию в образовательном процессе &quot;Интернет&quot;-ресурсы.">
              <w:r>
                <w:rPr>
                  <w:sz w:val="20"/>
                  <w:color w:val="0000ff"/>
                </w:rPr>
                <w:t xml:space="preserve">&lt;1&gt;</w:t>
              </w:r>
            </w:hyperlink>
            <w:r>
              <w:rPr>
                <w:sz w:val="20"/>
              </w:rPr>
              <w:t xml:space="preserve">, </w:t>
            </w:r>
            <w:hyperlink w:history="0" w:anchor="P375" w:tooltip="&lt;2&gt;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
              <w:r>
                <w:rPr>
                  <w:sz w:val="20"/>
                  <w:color w:val="0000ff"/>
                </w:rPr>
                <w:t xml:space="preserve">&lt;2&gt;</w:t>
              </w:r>
            </w:hyperlink>
            <w:r>
              <w:rPr>
                <w:sz w:val="20"/>
              </w:rPr>
              <w:t xml:space="preserve">, </w:t>
            </w:r>
            <w:hyperlink w:history="0" w:anchor="P376" w:tooltip="&lt;3&gt; Не имеет нормативного закрепления и используется для целей настоящих Методических рекомендаций.">
              <w:r>
                <w:rPr>
                  <w:sz w:val="20"/>
                  <w:color w:val="0000ff"/>
                </w:rPr>
                <w:t xml:space="preserve">&lt;3&gt;</w:t>
              </w:r>
            </w:hyperlink>
            <w:r>
              <w:rPr>
                <w:sz w:val="20"/>
              </w:rPr>
              <w:t xml:space="preserve"> (не имеет нормативного закрепления и используется для целей настоящих Методических рекомендаций)</w:t>
            </w:r>
          </w:p>
        </w:tc>
      </w:tr>
      <w:tr>
        <w:tc>
          <w:tcPr>
            <w:tcW w:w="567" w:type="dxa"/>
            <w:vAlign w:val="center"/>
          </w:tcPr>
          <w:p>
            <w:pPr>
              <w:pStyle w:val="0"/>
            </w:pPr>
            <w:r>
              <w:rPr>
                <w:sz w:val="20"/>
              </w:rPr>
              <w:t xml:space="preserve">13.</w:t>
            </w:r>
          </w:p>
        </w:tc>
        <w:tc>
          <w:tcPr>
            <w:tcW w:w="3458" w:type="dxa"/>
            <w:vAlign w:val="center"/>
          </w:tcPr>
          <w:p>
            <w:pPr>
              <w:pStyle w:val="0"/>
              <w:jc w:val="both"/>
            </w:pPr>
            <w:r>
              <w:rPr>
                <w:sz w:val="20"/>
              </w:rPr>
              <w:t xml:space="preserve">Компьютерные и сетевые игры, за исключением соответствующих задачам образования</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браузерных игр, массовые многопользовательские игры и другие игры, игровой процесс которых осуществляется через сеть "Интернет"</w:t>
            </w:r>
          </w:p>
        </w:tc>
      </w:tr>
      <w:tr>
        <w:tc>
          <w:tcPr>
            <w:tcW w:w="567" w:type="dxa"/>
            <w:vAlign w:val="center"/>
          </w:tcPr>
          <w:p>
            <w:pPr>
              <w:pStyle w:val="0"/>
            </w:pPr>
            <w:r>
              <w:rPr>
                <w:sz w:val="20"/>
              </w:rPr>
              <w:t xml:space="preserve">14.</w:t>
            </w:r>
          </w:p>
        </w:tc>
        <w:tc>
          <w:tcPr>
            <w:tcW w:w="3458" w:type="dxa"/>
            <w:vAlign w:val="center"/>
          </w:tcPr>
          <w:p>
            <w:pPr>
              <w:pStyle w:val="0"/>
              <w:jc w:val="both"/>
            </w:pPr>
            <w:r>
              <w:rPr>
                <w:sz w:val="20"/>
              </w:rPr>
              <w:t xml:space="preserve">Ресурсы, базирующиеся либо ориентированные на обеспечении анонимности распространителей и потребителей информации</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обеспечивающие анонимизацию сетевого трафика в сети "Интернет", такие как анонимные форумы, чаты, доски объявлений и гостевые книги, анонимайзеры и другие программы и сервисы</w:t>
            </w:r>
          </w:p>
        </w:tc>
      </w:tr>
      <w:tr>
        <w:tc>
          <w:tcPr>
            <w:tcW w:w="567" w:type="dxa"/>
            <w:vAlign w:val="center"/>
          </w:tcPr>
          <w:p>
            <w:pPr>
              <w:pStyle w:val="0"/>
            </w:pPr>
            <w:r>
              <w:rPr>
                <w:sz w:val="20"/>
              </w:rPr>
              <w:t xml:space="preserve">15.</w:t>
            </w:r>
          </w:p>
        </w:tc>
        <w:tc>
          <w:tcPr>
            <w:tcW w:w="3458" w:type="dxa"/>
            <w:vAlign w:val="center"/>
          </w:tcPr>
          <w:p>
            <w:pPr>
              <w:pStyle w:val="0"/>
              <w:jc w:val="both"/>
            </w:pPr>
            <w:r>
              <w:rPr>
                <w:sz w:val="20"/>
              </w:rPr>
              <w:t xml:space="preserve">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решебников,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tc>
          <w:tcPr>
            <w:tcW w:w="567" w:type="dxa"/>
            <w:vAlign w:val="center"/>
          </w:tcPr>
          <w:p>
            <w:pPr>
              <w:pStyle w:val="0"/>
            </w:pPr>
            <w:r>
              <w:rPr>
                <w:sz w:val="20"/>
              </w:rPr>
              <w:t xml:space="preserve">16.</w:t>
            </w:r>
          </w:p>
        </w:tc>
        <w:tc>
          <w:tcPr>
            <w:tcW w:w="3458" w:type="dxa"/>
            <w:vAlign w:val="center"/>
          </w:tcPr>
          <w:p>
            <w:pPr>
              <w:pStyle w:val="0"/>
              <w:jc w:val="both"/>
            </w:pPr>
            <w:r>
              <w:rPr>
                <w:sz w:val="20"/>
              </w:rPr>
              <w:t xml:space="preserve">Онлайн-казино и тотализаторы</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tc>
          <w:tcPr>
            <w:tcW w:w="567" w:type="dxa"/>
            <w:vAlign w:val="center"/>
          </w:tcPr>
          <w:p>
            <w:pPr>
              <w:pStyle w:val="0"/>
            </w:pPr>
            <w:r>
              <w:rPr>
                <w:sz w:val="20"/>
              </w:rPr>
              <w:t xml:space="preserve">17.</w:t>
            </w:r>
          </w:p>
        </w:tc>
        <w:tc>
          <w:tcPr>
            <w:tcW w:w="3458" w:type="dxa"/>
            <w:vAlign w:val="center"/>
          </w:tcPr>
          <w:p>
            <w:pPr>
              <w:pStyle w:val="0"/>
              <w:jc w:val="both"/>
            </w:pPr>
            <w:r>
              <w:rPr>
                <w:sz w:val="20"/>
              </w:rPr>
              <w:t xml:space="preserve">Мошеннические сайты</w:t>
            </w:r>
          </w:p>
        </w:tc>
        <w:tc>
          <w:tcPr>
            <w:tcW w:w="5046" w:type="dxa"/>
          </w:tcPr>
          <w:p>
            <w:pPr>
              <w:pStyle w:val="0"/>
              <w:jc w:val="both"/>
            </w:pPr>
            <w:r>
              <w:rPr>
                <w:sz w:val="20"/>
              </w:rPr>
              <w:t xml:space="preserve">Сайты, навязывающие услуги на базе СМС-платежей, сайты, обманным путем собирающие личную информацию (фишинг)</w:t>
            </w:r>
          </w:p>
        </w:tc>
      </w:tr>
      <w:tr>
        <w:tc>
          <w:tcPr>
            <w:tcW w:w="567" w:type="dxa"/>
          </w:tcPr>
          <w:p>
            <w:pPr>
              <w:pStyle w:val="0"/>
            </w:pPr>
            <w:r>
              <w:rPr>
                <w:sz w:val="20"/>
              </w:rPr>
              <w:t xml:space="preserve">18.</w:t>
            </w:r>
          </w:p>
        </w:tc>
        <w:tc>
          <w:tcPr>
            <w:tcW w:w="3458" w:type="dxa"/>
            <w:vAlign w:val="center"/>
          </w:tcPr>
          <w:p>
            <w:pPr>
              <w:pStyle w:val="0"/>
              <w:jc w:val="both"/>
            </w:pPr>
            <w:r>
              <w:rPr>
                <w:sz w:val="20"/>
              </w:rPr>
              <w:t xml:space="preserve">Магия, колдовство, чародейство, ясновидящие, приворот по фото, теургия, волшебство, некромантия и секты</w:t>
            </w:r>
          </w:p>
        </w:tc>
        <w:tc>
          <w:tcPr>
            <w:tcW w:w="5046" w:type="dxa"/>
          </w:tcPr>
          <w:p>
            <w:pPr>
              <w:pStyle w:val="0"/>
              <w:jc w:val="both"/>
            </w:pPr>
            <w:r>
              <w:rPr>
                <w:sz w:val="20"/>
              </w:rPr>
              <w:t xml:space="preserve">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r>
        <w:tc>
          <w:tcPr>
            <w:tcW w:w="567" w:type="dxa"/>
            <w:vAlign w:val="center"/>
          </w:tcPr>
          <w:p>
            <w:pPr>
              <w:pStyle w:val="0"/>
            </w:pPr>
            <w:r>
              <w:rPr>
                <w:sz w:val="20"/>
              </w:rPr>
              <w:t xml:space="preserve">19.</w:t>
            </w:r>
          </w:p>
        </w:tc>
        <w:tc>
          <w:tcPr>
            <w:tcW w:w="3458" w:type="dxa"/>
            <w:vAlign w:val="center"/>
          </w:tcPr>
          <w:p>
            <w:pPr>
              <w:pStyle w:val="0"/>
              <w:jc w:val="both"/>
            </w:pPr>
            <w:r>
              <w:rPr>
                <w:sz w:val="20"/>
              </w:rPr>
              <w:t xml:space="preserve">Ресурсы, содержащие рекламу и направленные на продажу товаров и/или услуг детям</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tc>
          <w:tcPr>
            <w:tcW w:w="567" w:type="dxa"/>
            <w:vAlign w:val="center"/>
          </w:tcPr>
          <w:p>
            <w:pPr>
              <w:pStyle w:val="0"/>
            </w:pPr>
            <w:r>
              <w:rPr>
                <w:sz w:val="20"/>
              </w:rPr>
              <w:t xml:space="preserve">20.</w:t>
            </w:r>
          </w:p>
        </w:tc>
        <w:tc>
          <w:tcPr>
            <w:tcW w:w="3458" w:type="dxa"/>
            <w:vAlign w:val="center"/>
          </w:tcPr>
          <w:p>
            <w:pPr>
              <w:pStyle w:val="0"/>
              <w:jc w:val="both"/>
            </w:pPr>
            <w:r>
              <w:rPr>
                <w:sz w:val="20"/>
              </w:rPr>
              <w:t xml:space="preserve">Службы знакомств, социальные сети, мессенджеры и сайты и сервисы для организации сетевого общения</w:t>
            </w:r>
          </w:p>
        </w:tc>
        <w:tc>
          <w:tcPr>
            <w:tcW w:w="5046" w:type="dxa"/>
          </w:tcPr>
          <w:p>
            <w:pPr>
              <w:pStyle w:val="0"/>
              <w:jc w:val="both"/>
            </w:pPr>
            <w:r>
              <w:rPr>
                <w:sz w:val="20"/>
              </w:rPr>
              <w:t xml:space="preserve">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tc>
          <w:tcPr>
            <w:tcW w:w="567" w:type="dxa"/>
            <w:vAlign w:val="center"/>
          </w:tcPr>
          <w:p>
            <w:pPr>
              <w:pStyle w:val="0"/>
            </w:pPr>
            <w:r>
              <w:rPr>
                <w:sz w:val="20"/>
              </w:rPr>
              <w:t xml:space="preserve">21.</w:t>
            </w:r>
          </w:p>
        </w:tc>
        <w:tc>
          <w:tcPr>
            <w:tcW w:w="3458" w:type="dxa"/>
            <w:vAlign w:val="center"/>
          </w:tcPr>
          <w:p>
            <w:pPr>
              <w:pStyle w:val="0"/>
            </w:pPr>
            <w:r>
              <w:rPr>
                <w:sz w:val="20"/>
              </w:rPr>
              <w:t xml:space="preserve">Интернет-ресурсы, нарушающие исключительные права обладания (авторские права)</w:t>
            </w:r>
          </w:p>
        </w:tc>
        <w:tc>
          <w:tcPr>
            <w:tcW w:w="5046" w:type="dxa"/>
          </w:tcPr>
          <w:p>
            <w:pPr>
              <w:pStyle w:val="0"/>
              <w:jc w:val="both"/>
            </w:pPr>
            <w:r>
              <w:rPr>
                <w:sz w:val="20"/>
              </w:rPr>
              <w:t xml:space="preserve">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tc>
          <w:tcPr>
            <w:tcW w:w="567" w:type="dxa"/>
            <w:vAlign w:val="center"/>
          </w:tcPr>
          <w:p>
            <w:pPr>
              <w:pStyle w:val="0"/>
            </w:pPr>
            <w:r>
              <w:rPr>
                <w:sz w:val="20"/>
              </w:rPr>
              <w:t xml:space="preserve">22.</w:t>
            </w:r>
          </w:p>
        </w:tc>
        <w:tc>
          <w:tcPr>
            <w:tcW w:w="3458" w:type="dxa"/>
            <w:vAlign w:val="center"/>
          </w:tcPr>
          <w:p>
            <w:pPr>
              <w:pStyle w:val="0"/>
              <w:jc w:val="both"/>
            </w:pPr>
            <w:r>
              <w:rPr>
                <w:sz w:val="20"/>
              </w:rPr>
              <w:t xml:space="preserve">Пропаганда национализма, фашизма и межнациональной розни</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tc>
          <w:tcPr>
            <w:tcW w:w="567" w:type="dxa"/>
            <w:vAlign w:val="center"/>
          </w:tcPr>
          <w:p>
            <w:pPr>
              <w:pStyle w:val="0"/>
            </w:pPr>
            <w:r>
              <w:rPr>
                <w:sz w:val="20"/>
              </w:rPr>
              <w:t xml:space="preserve">23.</w:t>
            </w:r>
          </w:p>
        </w:tc>
        <w:tc>
          <w:tcPr>
            <w:tcW w:w="3458" w:type="dxa"/>
            <w:vAlign w:val="center"/>
          </w:tcPr>
          <w:p>
            <w:pPr>
              <w:pStyle w:val="0"/>
              <w:jc w:val="both"/>
            </w:pPr>
            <w:r>
              <w:rPr>
                <w:sz w:val="20"/>
              </w:rPr>
              <w:t xml:space="preserve">Ресурсы, ориентированные на предоставление неправдивой информации об истории России и формирование неуважительного отношения к ней</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tc>
          <w:tcPr>
            <w:tcW w:w="567" w:type="dxa"/>
            <w:vAlign w:val="center"/>
          </w:tcPr>
          <w:p>
            <w:pPr>
              <w:pStyle w:val="0"/>
            </w:pPr>
            <w:r>
              <w:rPr>
                <w:sz w:val="20"/>
              </w:rPr>
              <w:t xml:space="preserve">24.</w:t>
            </w:r>
          </w:p>
        </w:tc>
        <w:tc>
          <w:tcPr>
            <w:tcW w:w="3458" w:type="dxa"/>
            <w:vAlign w:val="center"/>
          </w:tcPr>
          <w:p>
            <w:pPr>
              <w:pStyle w:val="0"/>
              <w:jc w:val="both"/>
            </w:pPr>
            <w:r>
              <w:rPr>
                <w:sz w:val="20"/>
              </w:rPr>
              <w:t xml:space="preserve">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w:t>
            </w:r>
          </w:p>
        </w:tc>
        <w:tc>
          <w:tcPr>
            <w:tcW w:w="5046" w:type="dxa"/>
          </w:tcPr>
          <w:p>
            <w:pPr>
              <w:pStyle w:val="0"/>
              <w:jc w:val="both"/>
            </w:pPr>
            <w:r>
              <w:rPr>
                <w:sz w:val="20"/>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предлагающие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деятельность</w:t>
            </w:r>
          </w:p>
        </w:tc>
      </w:tr>
      <w:tr>
        <w:tc>
          <w:tcPr>
            <w:gridSpan w:val="3"/>
            <w:tcW w:w="9071" w:type="dxa"/>
          </w:tcPr>
          <w:bookmarkStart w:id="374" w:name="P374"/>
          <w:bookmarkEnd w:id="374"/>
          <w:p>
            <w:pPr>
              <w:pStyle w:val="0"/>
              <w:jc w:val="both"/>
            </w:pPr>
            <w:r>
              <w:rPr>
                <w:sz w:val="20"/>
              </w:rPr>
              <w:t xml:space="preserve">&lt;1&gt; Рекомендуется исключить из обработки систем контент-фильтрации "Интернет"-ресурсы, относящиеся к домену </w:t>
            </w:r>
            <w:r>
              <w:rPr>
                <w:sz w:val="20"/>
              </w:rPr>
              <w:t xml:space="preserve">gov.ru</w:t>
            </w:r>
            <w:r>
              <w:rPr>
                <w:sz w:val="20"/>
              </w:rPr>
              <w:t xml:space="preserve">,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p>
          <w:bookmarkStart w:id="375" w:name="P375"/>
          <w:bookmarkEnd w:id="375"/>
          <w:p>
            <w:pPr>
              <w:pStyle w:val="0"/>
              <w:jc w:val="both"/>
            </w:pPr>
            <w:r>
              <w:rPr>
                <w:sz w:val="20"/>
              </w:rPr>
              <w:t xml:space="preserve">&lt;2&gt;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p>
          <w:bookmarkStart w:id="376" w:name="P376"/>
          <w:bookmarkEnd w:id="376"/>
          <w:p>
            <w:pPr>
              <w:pStyle w:val="0"/>
              <w:jc w:val="both"/>
            </w:pPr>
            <w:r>
              <w:rPr>
                <w:sz w:val="20"/>
              </w:rPr>
              <w:t xml:space="preserve">&lt;3&gt; Не имеет нормативного закрепления и используется для целей настоящих Методических рекомендаций.</w:t>
            </w:r>
          </w:p>
        </w:tc>
      </w:tr>
    </w:tbl>
    <w:p>
      <w:pPr>
        <w:pStyle w:val="0"/>
        <w:jc w:val="both"/>
      </w:pPr>
      <w:r>
        <w:rPr>
          <w:sz w:val="20"/>
        </w:rPr>
      </w:r>
    </w:p>
    <w:p>
      <w:pPr>
        <w:pStyle w:val="2"/>
        <w:outlineLvl w:val="2"/>
        <w:jc w:val="center"/>
      </w:pPr>
      <w:r>
        <w:rPr>
          <w:sz w:val="20"/>
        </w:rPr>
        <w:t xml:space="preserve">Перечень видов информации, к которым</w:t>
      </w:r>
    </w:p>
    <w:p>
      <w:pPr>
        <w:pStyle w:val="2"/>
        <w:jc w:val="center"/>
      </w:pPr>
      <w:r>
        <w:rPr>
          <w:sz w:val="20"/>
        </w:rPr>
        <w:t xml:space="preserve">может быть предоставлен доступ согласно определенной</w:t>
      </w:r>
    </w:p>
    <w:p>
      <w:pPr>
        <w:pStyle w:val="2"/>
        <w:jc w:val="center"/>
      </w:pPr>
      <w:r>
        <w:rPr>
          <w:sz w:val="20"/>
        </w:rPr>
        <w:t xml:space="preserve">возрастной категории</w:t>
      </w:r>
    </w:p>
    <w:p>
      <w:pPr>
        <w:pStyle w:val="0"/>
        <w:jc w:val="both"/>
      </w:pPr>
      <w:r>
        <w:rPr>
          <w:sz w:val="20"/>
        </w:rPr>
      </w:r>
    </w:p>
    <w:p>
      <w:pPr>
        <w:pStyle w:val="0"/>
        <w:ind w:firstLine="540"/>
        <w:jc w:val="both"/>
      </w:pPr>
      <w:r>
        <w:rPr>
          <w:sz w:val="20"/>
        </w:rPr>
        <w:t xml:space="preserve">Информационная продукция для детей, не достигших возраста шести лет, согласно </w:t>
      </w:r>
      <w:hyperlink w:history="0" r:id="rId52"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статье 7</w:t>
        </w:r>
      </w:hyperlink>
      <w:r>
        <w:rPr>
          <w:sz w:val="20"/>
        </w:rPr>
        <w:t xml:space="preserve"> Федерального закона N 436-ФЗ:</w:t>
      </w:r>
    </w:p>
    <w:p>
      <w:pPr>
        <w:pStyle w:val="0"/>
        <w:spacing w:before="200" w:line-rule="auto"/>
        <w:ind w:firstLine="540"/>
        <w:jc w:val="both"/>
      </w:pPr>
      <w:r>
        <w:rPr>
          <w:sz w:val="20"/>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pPr>
        <w:pStyle w:val="0"/>
        <w:spacing w:before="200" w:line-rule="auto"/>
        <w:ind w:firstLine="540"/>
        <w:jc w:val="both"/>
      </w:pPr>
      <w:r>
        <w:rPr>
          <w:sz w:val="20"/>
        </w:rPr>
        <w:t xml:space="preserve">Информационная продукция для детей, достигших возраста шести лет, согласно </w:t>
      </w:r>
      <w:hyperlink w:history="0" r:id="rId53"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статье 8</w:t>
        </w:r>
      </w:hyperlink>
      <w:r>
        <w:rPr>
          <w:sz w:val="20"/>
        </w:rPr>
        <w:t xml:space="preserve"> Федерального закона N 436-ФЗ:</w:t>
      </w:r>
    </w:p>
    <w:p>
      <w:pPr>
        <w:pStyle w:val="0"/>
        <w:spacing w:before="200" w:line-rule="auto"/>
        <w:ind w:firstLine="540"/>
        <w:jc w:val="both"/>
      </w:pPr>
      <w:r>
        <w:rPr>
          <w:sz w:val="20"/>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history="0" r:id="rId54"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статьей 7</w:t>
        </w:r>
      </w:hyperlink>
      <w:r>
        <w:rPr>
          <w:sz w:val="20"/>
        </w:rPr>
        <w:t xml:space="preserve"> настоящего Федерального закона, а также информационная продукция, содержащая оправданные ее жанром и (или) сюжетом:</w:t>
      </w:r>
    </w:p>
    <w:p>
      <w:pPr>
        <w:pStyle w:val="0"/>
        <w:spacing w:before="200" w:line-rule="auto"/>
        <w:ind w:firstLine="540"/>
        <w:jc w:val="both"/>
      </w:pPr>
      <w:r>
        <w:rPr>
          <w:sz w:val="20"/>
        </w:rPr>
        <w:t xml:space="preserve">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pPr>
        <w:pStyle w:val="0"/>
        <w:spacing w:before="200" w:line-rule="auto"/>
        <w:ind w:firstLine="540"/>
        <w:jc w:val="both"/>
      </w:pPr>
      <w:r>
        <w:rPr>
          <w:sz w:val="20"/>
        </w:rPr>
        <w:t xml:space="preserve">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pPr>
        <w:pStyle w:val="0"/>
        <w:spacing w:before="200" w:line-rule="auto"/>
        <w:ind w:firstLine="540"/>
        <w:jc w:val="both"/>
      </w:pPr>
      <w:r>
        <w:rPr>
          <w:sz w:val="20"/>
        </w:rPr>
        <w:t xml:space="preserve">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pPr>
        <w:pStyle w:val="0"/>
        <w:spacing w:before="200" w:line-rule="auto"/>
        <w:ind w:firstLine="540"/>
        <w:jc w:val="both"/>
      </w:pPr>
      <w:r>
        <w:rPr>
          <w:sz w:val="20"/>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history="0" r:id="rId55"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статьей 8</w:t>
        </w:r>
      </w:hyperlink>
      <w:r>
        <w:rPr>
          <w:sz w:val="20"/>
        </w:rPr>
        <w:t xml:space="preserve"> настоящего Федерального закона, а также информационная продукция, содержащая оправданные ее жанром и (или) сюжетом:</w:t>
      </w:r>
    </w:p>
    <w:p>
      <w:pPr>
        <w:pStyle w:val="0"/>
        <w:spacing w:before="200" w:line-rule="auto"/>
        <w:ind w:firstLine="540"/>
        <w:jc w:val="both"/>
      </w:pPr>
      <w:r>
        <w:rPr>
          <w:sz w:val="20"/>
        </w:rPr>
        <w:t xml:space="preserve">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pPr>
        <w:pStyle w:val="0"/>
        <w:spacing w:before="200" w:line-rule="auto"/>
        <w:ind w:firstLine="540"/>
        <w:jc w:val="both"/>
      </w:pPr>
      <w:r>
        <w:rPr>
          <w:sz w:val="20"/>
        </w:rPr>
        <w:t xml:space="preserve">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pPr>
        <w:pStyle w:val="0"/>
        <w:spacing w:before="200" w:line-rule="auto"/>
        <w:ind w:firstLine="540"/>
        <w:jc w:val="both"/>
      </w:pPr>
      <w:r>
        <w:rPr>
          <w:sz w:val="20"/>
        </w:rPr>
        <w:t xml:space="preserve">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pPr>
        <w:pStyle w:val="0"/>
        <w:spacing w:before="200" w:line-rule="auto"/>
        <w:ind w:firstLine="540"/>
        <w:jc w:val="both"/>
      </w:pPr>
      <w:r>
        <w:rPr>
          <w:sz w:val="20"/>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history="0" r:id="rId56" w:tooltip="Федеральный закон от 29.12.2010 N 436-ФЗ (ред. от 12.06.2024) &quot;О защите детей от информации, причиняющей вред их здоровью и развитию&quot; ------------ Недействующая редакция {КонсультантПлюс}">
        <w:r>
          <w:rPr>
            <w:sz w:val="20"/>
            <w:color w:val="0000ff"/>
          </w:rPr>
          <w:t xml:space="preserve">статьей 9</w:t>
        </w:r>
      </w:hyperlink>
      <w:r>
        <w:rPr>
          <w:sz w:val="20"/>
        </w:rPr>
        <w:t xml:space="preserve"> настоящего Федерального закона, а также информационная продукция, содержащая оправданные ее жанром и (или) сюжетом:</w:t>
      </w:r>
    </w:p>
    <w:p>
      <w:pPr>
        <w:pStyle w:val="0"/>
        <w:spacing w:before="200" w:line-rule="auto"/>
        <w:ind w:firstLine="540"/>
        <w:jc w:val="both"/>
      </w:pPr>
      <w:r>
        <w:rPr>
          <w:sz w:val="20"/>
        </w:rPr>
        <w:t xml:space="preserve">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pPr>
        <w:pStyle w:val="0"/>
        <w:spacing w:before="200" w:line-rule="auto"/>
        <w:ind w:firstLine="540"/>
        <w:jc w:val="both"/>
      </w:pPr>
      <w:r>
        <w:rPr>
          <w:sz w:val="20"/>
        </w:rPr>
        <w:t xml:space="preserve">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pPr>
        <w:pStyle w:val="0"/>
        <w:spacing w:before="200" w:line-rule="auto"/>
        <w:ind w:firstLine="540"/>
        <w:jc w:val="both"/>
      </w:pPr>
      <w:r>
        <w:rPr>
          <w:sz w:val="20"/>
        </w:rPr>
        <w:t xml:space="preserve">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pPr>
        <w:pStyle w:val="0"/>
        <w:spacing w:before="200" w:line-rule="auto"/>
        <w:ind w:firstLine="540"/>
        <w:jc w:val="both"/>
      </w:pPr>
      <w:r>
        <w:rPr>
          <w:sz w:val="20"/>
        </w:rPr>
        <w:t xml:space="preserve">отдельные бранные слова и (или) выражения, не относящиеся к нецензурной брани;</w:t>
      </w:r>
    </w:p>
    <w:p>
      <w:pPr>
        <w:pStyle w:val="0"/>
        <w:spacing w:before="200" w:line-rule="auto"/>
        <w:ind w:firstLine="540"/>
        <w:jc w:val="both"/>
      </w:pPr>
      <w:r>
        <w:rPr>
          <w:sz w:val="20"/>
        </w:rPr>
        <w:t xml:space="preserve">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both"/>
      </w:pPr>
      <w:r>
        <w:rPr>
          <w:sz w:val="20"/>
        </w:rPr>
      </w:r>
    </w:p>
    <w:bookmarkStart w:id="406" w:name="P406"/>
    <w:bookmarkEnd w:id="406"/>
    <w:p>
      <w:pPr>
        <w:pStyle w:val="2"/>
        <w:jc w:val="center"/>
      </w:pPr>
      <w:r>
        <w:rPr>
          <w:sz w:val="20"/>
        </w:rPr>
        <w:t xml:space="preserve">РЕЕСТР БЕЗОПАСНЫХ ОБРАЗОВАТЕЛЬНЫХ САЙТОВ</w:t>
      </w:r>
    </w:p>
    <w:p>
      <w:pPr>
        <w:pStyle w:val="0"/>
        <w:jc w:val="both"/>
      </w:pPr>
      <w:r>
        <w:rPr>
          <w:sz w:val="20"/>
        </w:rPr>
      </w:r>
    </w:p>
    <w:p>
      <w:pPr>
        <w:pStyle w:val="0"/>
        <w:ind w:firstLine="540"/>
        <w:jc w:val="both"/>
      </w:pPr>
      <w:r>
        <w:rPr>
          <w:sz w:val="20"/>
        </w:rPr>
        <w:t xml:space="preserve">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pPr>
        <w:pStyle w:val="0"/>
        <w:spacing w:before="200" w:line-rule="auto"/>
        <w:ind w:firstLine="540"/>
        <w:jc w:val="both"/>
      </w:pPr>
      <w:r>
        <w:rPr>
          <w:sz w:val="20"/>
        </w:rPr>
        <w:t xml:space="preserve">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посредством размещения на информационном портале "Скф.единыйурок.рф" по адресу www.скф.единыйурок.рф с 1 марта 2019 года.</w:t>
      </w:r>
    </w:p>
    <w:p>
      <w:pPr>
        <w:pStyle w:val="0"/>
        <w:spacing w:before="200" w:line-rule="auto"/>
        <w:ind w:firstLine="540"/>
        <w:jc w:val="both"/>
      </w:pPr>
      <w:r>
        <w:rPr>
          <w:sz w:val="20"/>
        </w:rPr>
        <w:t xml:space="preserve">В РБОС включаются сайты образовательного и просветительского характера.</w:t>
      </w:r>
    </w:p>
    <w:p>
      <w:pPr>
        <w:pStyle w:val="0"/>
        <w:spacing w:before="200" w:line-rule="auto"/>
        <w:ind w:firstLine="540"/>
        <w:jc w:val="both"/>
      </w:pPr>
      <w:r>
        <w:rPr>
          <w:sz w:val="20"/>
        </w:rPr>
        <w:t xml:space="preserve">Актуальность РБОС как системы обусловлена:</w:t>
      </w:r>
    </w:p>
    <w:p>
      <w:pPr>
        <w:pStyle w:val="0"/>
        <w:spacing w:before="200" w:line-rule="auto"/>
        <w:ind w:firstLine="540"/>
        <w:jc w:val="both"/>
      </w:pPr>
      <w:r>
        <w:rPr>
          <w:sz w:val="20"/>
        </w:rPr>
        <w:t xml:space="preserve">1. Отсутствием возможности составлять список сайтов в сети "Интернет", содержащим информацию, причиняющую вред здоровью и (или) развитию детей, а также не соответствующую задачам образования;</w:t>
      </w:r>
    </w:p>
    <w:p>
      <w:pPr>
        <w:pStyle w:val="0"/>
        <w:spacing w:before="200" w:line-rule="auto"/>
        <w:ind w:firstLine="540"/>
        <w:jc w:val="both"/>
      </w:pPr>
      <w:r>
        <w:rPr>
          <w:sz w:val="20"/>
        </w:rPr>
        <w:t xml:space="preserve">2. Необходимостью предоставления доступа образовательным организациям к проверенным сайтам в сети "Интернет", соответствующим задачам образования.</w:t>
      </w:r>
    </w:p>
    <w:p>
      <w:pPr>
        <w:pStyle w:val="0"/>
        <w:spacing w:before="200" w:line-rule="auto"/>
        <w:ind w:firstLine="540"/>
        <w:jc w:val="both"/>
      </w:pPr>
      <w:r>
        <w:rPr>
          <w:sz w:val="20"/>
        </w:rPr>
        <w:t xml:space="preserve">В РБОС включаются следующие категории сайтов:</w:t>
      </w:r>
    </w:p>
    <w:p>
      <w:pPr>
        <w:pStyle w:val="0"/>
        <w:spacing w:before="200" w:line-rule="auto"/>
        <w:ind w:firstLine="540"/>
        <w:jc w:val="both"/>
      </w:pPr>
      <w:r>
        <w:rPr>
          <w:sz w:val="20"/>
        </w:rPr>
        <w:t xml:space="preserve">1. Сайты дошкольных образовательных организаций;</w:t>
      </w:r>
    </w:p>
    <w:p>
      <w:pPr>
        <w:pStyle w:val="0"/>
        <w:spacing w:before="200" w:line-rule="auto"/>
        <w:ind w:firstLine="540"/>
        <w:jc w:val="both"/>
      </w:pPr>
      <w:r>
        <w:rPr>
          <w:sz w:val="20"/>
        </w:rPr>
        <w:t xml:space="preserve">2. Сайты общеобразовательных организаций;</w:t>
      </w:r>
    </w:p>
    <w:p>
      <w:pPr>
        <w:pStyle w:val="0"/>
        <w:spacing w:before="200" w:line-rule="auto"/>
        <w:ind w:firstLine="540"/>
        <w:jc w:val="both"/>
      </w:pPr>
      <w:r>
        <w:rPr>
          <w:sz w:val="20"/>
        </w:rPr>
        <w:t xml:space="preserve">3. Сайты организаций дополнительного образования;</w:t>
      </w:r>
    </w:p>
    <w:p>
      <w:pPr>
        <w:pStyle w:val="0"/>
        <w:spacing w:before="200" w:line-rule="auto"/>
        <w:ind w:firstLine="540"/>
        <w:jc w:val="both"/>
      </w:pPr>
      <w:r>
        <w:rPr>
          <w:sz w:val="20"/>
        </w:rPr>
        <w:t xml:space="preserve">4. Сайты профессиональных образовательных организаций;</w:t>
      </w:r>
    </w:p>
    <w:p>
      <w:pPr>
        <w:pStyle w:val="0"/>
        <w:spacing w:before="200" w:line-rule="auto"/>
        <w:ind w:firstLine="540"/>
        <w:jc w:val="both"/>
      </w:pPr>
      <w:r>
        <w:rPr>
          <w:sz w:val="20"/>
        </w:rPr>
        <w:t xml:space="preserve">5. Сайты учреждений для детей-сирот и детей, оставшихся без попечения родителей;</w:t>
      </w:r>
    </w:p>
    <w:p>
      <w:pPr>
        <w:pStyle w:val="0"/>
        <w:spacing w:before="200" w:line-rule="auto"/>
        <w:ind w:firstLine="540"/>
        <w:jc w:val="both"/>
      </w:pPr>
      <w:r>
        <w:rPr>
          <w:sz w:val="20"/>
        </w:rPr>
        <w:t xml:space="preserve">6. Сайты образовательных организаций высшего образования;</w:t>
      </w:r>
    </w:p>
    <w:p>
      <w:pPr>
        <w:pStyle w:val="0"/>
        <w:spacing w:before="200" w:line-rule="auto"/>
        <w:ind w:firstLine="540"/>
        <w:jc w:val="both"/>
      </w:pPr>
      <w:r>
        <w:rPr>
          <w:sz w:val="20"/>
        </w:rPr>
        <w:t xml:space="preserve">7. 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pPr>
        <w:pStyle w:val="0"/>
        <w:spacing w:before="200" w:line-rule="auto"/>
        <w:ind w:firstLine="540"/>
        <w:jc w:val="both"/>
      </w:pPr>
      <w:r>
        <w:rPr>
          <w:sz w:val="20"/>
        </w:rPr>
        <w:t xml:space="preserve">8. 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pPr>
        <w:pStyle w:val="0"/>
        <w:spacing w:before="200" w:line-rule="auto"/>
        <w:ind w:firstLine="540"/>
        <w:jc w:val="both"/>
      </w:pPr>
      <w:r>
        <w:rPr>
          <w:sz w:val="20"/>
        </w:rPr>
        <w:t xml:space="preserve">9. 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pPr>
        <w:pStyle w:val="0"/>
        <w:spacing w:before="200" w:line-rule="auto"/>
        <w:ind w:firstLine="540"/>
        <w:jc w:val="both"/>
      </w:pPr>
      <w:r>
        <w:rPr>
          <w:sz w:val="20"/>
        </w:rPr>
        <w:t xml:space="preserve">10. 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pPr>
        <w:pStyle w:val="0"/>
        <w:spacing w:before="200" w:line-rule="auto"/>
        <w:ind w:firstLine="540"/>
        <w:jc w:val="both"/>
      </w:pPr>
      <w:r>
        <w:rPr>
          <w:sz w:val="20"/>
        </w:rPr>
        <w:t xml:space="preserve">11. 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pPr>
        <w:pStyle w:val="0"/>
        <w:spacing w:before="200" w:line-rule="auto"/>
        <w:ind w:firstLine="540"/>
        <w:jc w:val="both"/>
      </w:pPr>
      <w:r>
        <w:rPr>
          <w:sz w:val="20"/>
        </w:rPr>
        <w:t xml:space="preserve">12. Сайты издательств учебно-методической литературы, включенные в </w:t>
      </w:r>
      <w:hyperlink w:history="0" r:id="rId57"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утвержденных Министерством просвещения Российской Федерации;</w:t>
      </w:r>
    </w:p>
    <w:p>
      <w:pPr>
        <w:pStyle w:val="0"/>
        <w:spacing w:before="200" w:line-rule="auto"/>
        <w:ind w:firstLine="540"/>
        <w:jc w:val="both"/>
      </w:pPr>
      <w:r>
        <w:rPr>
          <w:sz w:val="20"/>
        </w:rPr>
        <w:t xml:space="preserve">13. Сайты олимпиад, вошедших в </w:t>
      </w:r>
      <w:hyperlink w:history="0" r:id="rId58" w:tooltip="Приказ Минобрнауки России от 28.08.2023 N 823 &quot;Об утверждении перечня олимпиад школьников и их уровней на 2023/24 учебный год&quot; (Зарегистрировано в Минюсте России 28.09.2023 N 75362) {КонсультантПлюс}">
        <w:r>
          <w:rPr>
            <w:sz w:val="20"/>
            <w:color w:val="0000ff"/>
          </w:rPr>
          <w:t xml:space="preserve">перечень</w:t>
        </w:r>
      </w:hyperlink>
      <w:r>
        <w:rPr>
          <w:sz w:val="20"/>
        </w:rPr>
        <w:t xml:space="preserve"> олимпиад школьников и их уровней, утвержденные приказом Министерства науки и высшего образования РФ</w:t>
      </w:r>
    </w:p>
    <w:p>
      <w:pPr>
        <w:pStyle w:val="0"/>
        <w:spacing w:before="200" w:line-rule="auto"/>
        <w:ind w:firstLine="540"/>
        <w:jc w:val="both"/>
      </w:pPr>
      <w:r>
        <w:rPr>
          <w:sz w:val="20"/>
        </w:rPr>
        <w:t xml:space="preserve">14. Сайты научных организаций;</w:t>
      </w:r>
    </w:p>
    <w:p>
      <w:pPr>
        <w:pStyle w:val="0"/>
        <w:spacing w:before="200" w:line-rule="auto"/>
        <w:ind w:firstLine="540"/>
        <w:jc w:val="both"/>
      </w:pPr>
      <w:r>
        <w:rPr>
          <w:sz w:val="20"/>
        </w:rPr>
        <w:t xml:space="preserve">15. Сайты общероссийских детских и молодежных общественных объединений;</w:t>
      </w:r>
    </w:p>
    <w:p>
      <w:pPr>
        <w:pStyle w:val="0"/>
        <w:spacing w:before="200" w:line-rule="auto"/>
        <w:ind w:firstLine="540"/>
        <w:jc w:val="both"/>
      </w:pPr>
      <w:r>
        <w:rPr>
          <w:sz w:val="20"/>
        </w:rPr>
        <w:t xml:space="preserve">16. 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pPr>
        <w:pStyle w:val="0"/>
        <w:spacing w:before="200" w:line-rule="auto"/>
        <w:ind w:firstLine="540"/>
        <w:jc w:val="both"/>
      </w:pPr>
      <w:r>
        <w:rPr>
          <w:sz w:val="20"/>
        </w:rPr>
        <w:t xml:space="preserve">17. 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pPr>
        <w:pStyle w:val="0"/>
        <w:spacing w:before="200" w:line-rule="auto"/>
        <w:ind w:firstLine="540"/>
        <w:jc w:val="both"/>
      </w:pPr>
      <w:r>
        <w:rPr>
          <w:sz w:val="20"/>
        </w:rPr>
        <w:t xml:space="preserve">В РБОС не включаются сайты:</w:t>
      </w:r>
    </w:p>
    <w:p>
      <w:pPr>
        <w:pStyle w:val="0"/>
        <w:spacing w:before="200" w:line-rule="auto"/>
        <w:ind w:firstLine="540"/>
        <w:jc w:val="both"/>
      </w:pPr>
      <w:r>
        <w:rPr>
          <w:sz w:val="20"/>
        </w:rPr>
        <w:t xml:space="preserve">1. Содержащие рекламу (кроме спонсорской рекламы, включая информацию о спонсоре, и социальной рекламы);</w:t>
      </w:r>
    </w:p>
    <w:p>
      <w:pPr>
        <w:pStyle w:val="0"/>
        <w:spacing w:before="200" w:line-rule="auto"/>
        <w:ind w:firstLine="540"/>
        <w:jc w:val="both"/>
      </w:pPr>
      <w:r>
        <w:rPr>
          <w:sz w:val="20"/>
        </w:rPr>
        <w:t xml:space="preserve">2. Направленные на осуществление коммерческой деятельности;</w:t>
      </w:r>
    </w:p>
    <w:p>
      <w:pPr>
        <w:pStyle w:val="0"/>
        <w:spacing w:before="200" w:line-rule="auto"/>
        <w:ind w:firstLine="540"/>
        <w:jc w:val="both"/>
      </w:pPr>
      <w:r>
        <w:rPr>
          <w:sz w:val="20"/>
        </w:rPr>
        <w:t xml:space="preserve">3. Содержащие сведения, составляющие государственную или иную специально охраняемую </w:t>
      </w:r>
      <w:hyperlink w:history="0" r:id="rId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spacing w:before="200" w:line-rule="auto"/>
        <w:ind w:firstLine="540"/>
        <w:jc w:val="both"/>
      </w:pPr>
      <w:r>
        <w:rPr>
          <w:sz w:val="20"/>
        </w:rPr>
        <w:t xml:space="preserve">4. Содержащие запрещенную российским законодательством информацию;</w:t>
      </w:r>
    </w:p>
    <w:p>
      <w:pPr>
        <w:pStyle w:val="0"/>
        <w:spacing w:before="200" w:line-rule="auto"/>
        <w:ind w:firstLine="540"/>
        <w:jc w:val="both"/>
      </w:pPr>
      <w:r>
        <w:rPr>
          <w:sz w:val="20"/>
        </w:rPr>
        <w:t xml:space="preserve">5. Зарегистрированные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pPr>
        <w:pStyle w:val="0"/>
        <w:spacing w:before="200" w:line-rule="auto"/>
        <w:ind w:firstLine="540"/>
        <w:jc w:val="both"/>
      </w:pPr>
      <w:r>
        <w:rPr>
          <w:sz w:val="20"/>
        </w:rPr>
        <w:t xml:space="preserve">6. Зарегистрированные ранее чем за год до включения в реестр;</w:t>
      </w:r>
    </w:p>
    <w:p>
      <w:pPr>
        <w:pStyle w:val="0"/>
        <w:spacing w:before="200" w:line-rule="auto"/>
        <w:ind w:firstLine="540"/>
        <w:jc w:val="both"/>
      </w:pPr>
      <w:r>
        <w:rPr>
          <w:sz w:val="20"/>
        </w:rPr>
        <w:t xml:space="preserve">7. Не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pPr>
        <w:pStyle w:val="0"/>
        <w:spacing w:before="200" w:line-rule="auto"/>
        <w:ind w:firstLine="540"/>
        <w:jc w:val="both"/>
      </w:pPr>
      <w:r>
        <w:rPr>
          <w:sz w:val="20"/>
        </w:rPr>
        <w:t xml:space="preserve">8. Содержащие информацию, причиняющую вред здоровью и (или) развитию детей, а также не соответствующую задачам образования;</w:t>
      </w:r>
    </w:p>
    <w:p>
      <w:pPr>
        <w:pStyle w:val="0"/>
        <w:spacing w:before="200" w:line-rule="auto"/>
        <w:ind w:firstLine="540"/>
        <w:jc w:val="both"/>
      </w:pPr>
      <w:r>
        <w:rPr>
          <w:sz w:val="20"/>
        </w:rPr>
        <w:t xml:space="preserve">9. Размещенные не в российских доменных зонах;</w:t>
      </w:r>
    </w:p>
    <w:p>
      <w:pPr>
        <w:pStyle w:val="0"/>
        <w:spacing w:before="200" w:line-rule="auto"/>
        <w:ind w:firstLine="540"/>
        <w:jc w:val="both"/>
      </w:pPr>
      <w:r>
        <w:rPr>
          <w:sz w:val="20"/>
        </w:rPr>
        <w:t xml:space="preserve">10. На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pPr>
        <w:pStyle w:val="0"/>
        <w:spacing w:before="200" w:line-rule="auto"/>
        <w:ind w:firstLine="540"/>
        <w:jc w:val="both"/>
      </w:pPr>
      <w:r>
        <w:rPr>
          <w:sz w:val="20"/>
        </w:rPr>
        <w:t xml:space="preserve">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pPr>
        <w:pStyle w:val="0"/>
        <w:spacing w:before="200" w:line-rule="auto"/>
        <w:ind w:firstLine="540"/>
        <w:jc w:val="both"/>
      </w:pPr>
      <w:r>
        <w:rPr>
          <w:sz w:val="20"/>
        </w:rPr>
        <w:t xml:space="preserve">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pPr>
        <w:pStyle w:val="0"/>
        <w:spacing w:before="200" w:line-rule="auto"/>
        <w:ind w:firstLine="540"/>
        <w:jc w:val="both"/>
      </w:pPr>
      <w:r>
        <w:rPr>
          <w:sz w:val="20"/>
        </w:rPr>
        <w:t xml:space="preserve">Федеральные органы государственной власти могут в течение календарного года направлять информацию о включении сайта(-ов) в Реестр путем направления письма на имя Председателя Временной комиссии Совета Федерации по развитию информационного общества (Приложение N 3).</w:t>
      </w:r>
    </w:p>
    <w:p>
      <w:pPr>
        <w:pStyle w:val="0"/>
        <w:spacing w:before="200" w:line-rule="auto"/>
        <w:ind w:firstLine="540"/>
        <w:jc w:val="both"/>
      </w:pPr>
      <w:r>
        <w:rPr>
          <w:sz w:val="20"/>
        </w:rPr>
        <w:t xml:space="preserve">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N 4).</w:t>
      </w:r>
    </w:p>
    <w:p>
      <w:pPr>
        <w:pStyle w:val="0"/>
        <w:spacing w:before="200" w:line-rule="auto"/>
        <w:ind w:firstLine="540"/>
        <w:jc w:val="both"/>
      </w:pPr>
      <w:r>
        <w:rPr>
          <w:sz w:val="20"/>
        </w:rPr>
        <w:t xml:space="preserve">Форма со списком сайтов для включения в Реестр публикуется ежегодно до 1 августа на сайте СКФ.</w:t>
      </w:r>
    </w:p>
    <w:p>
      <w:pPr>
        <w:pStyle w:val="0"/>
        <w:spacing w:before="200" w:line-rule="auto"/>
        <w:ind w:firstLine="540"/>
        <w:jc w:val="both"/>
      </w:pPr>
      <w:r>
        <w:rPr>
          <w:sz w:val="20"/>
        </w:rPr>
        <w:t xml:space="preserve">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pPr>
        <w:pStyle w:val="0"/>
        <w:spacing w:before="200" w:line-rule="auto"/>
        <w:ind w:firstLine="540"/>
        <w:jc w:val="both"/>
      </w:pPr>
      <w:r>
        <w:rPr>
          <w:sz w:val="20"/>
        </w:rPr>
        <w:t xml:space="preserve">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pPr>
        <w:pStyle w:val="0"/>
        <w:spacing w:before="200" w:line-rule="auto"/>
        <w:ind w:firstLine="540"/>
        <w:jc w:val="both"/>
      </w:pPr>
      <w:r>
        <w:rPr>
          <w:sz w:val="20"/>
        </w:rPr>
        <w:t xml:space="preserve">2. Концепцию сайта с обоснованием его социальной значимости, характеристикой планируемой аудитории;</w:t>
      </w:r>
    </w:p>
    <w:p>
      <w:pPr>
        <w:pStyle w:val="0"/>
        <w:spacing w:before="200" w:line-rule="auto"/>
        <w:ind w:firstLine="540"/>
        <w:jc w:val="both"/>
      </w:pPr>
      <w:r>
        <w:rPr>
          <w:sz w:val="20"/>
        </w:rPr>
        <w:t xml:space="preserve">3. Справку об источниках финансирования сайта и организации;</w:t>
      </w:r>
    </w:p>
    <w:p>
      <w:pPr>
        <w:pStyle w:val="0"/>
        <w:spacing w:before="200" w:line-rule="auto"/>
        <w:ind w:firstLine="540"/>
        <w:jc w:val="both"/>
      </w:pPr>
      <w:r>
        <w:rPr>
          <w:sz w:val="20"/>
        </w:rPr>
        <w:t xml:space="preserve">4. Описание технических возможностей администратора сайта;</w:t>
      </w:r>
    </w:p>
    <w:p>
      <w:pPr>
        <w:pStyle w:val="0"/>
        <w:spacing w:before="200" w:line-rule="auto"/>
        <w:ind w:firstLine="540"/>
        <w:jc w:val="both"/>
      </w:pPr>
      <w:r>
        <w:rPr>
          <w:sz w:val="20"/>
        </w:rPr>
        <w:t xml:space="preserve">5. Описание деятельности организации-администратора сайта;</w:t>
      </w:r>
    </w:p>
    <w:p>
      <w:pPr>
        <w:pStyle w:val="0"/>
        <w:spacing w:before="200" w:line-rule="auto"/>
        <w:ind w:firstLine="540"/>
        <w:jc w:val="both"/>
      </w:pPr>
      <w:r>
        <w:rPr>
          <w:sz w:val="20"/>
        </w:rPr>
        <w:t xml:space="preserve">6. Справка об администрации доменного имени сайта, указанного в Заявлении;</w:t>
      </w:r>
    </w:p>
    <w:p>
      <w:pPr>
        <w:pStyle w:val="0"/>
        <w:spacing w:before="200" w:line-rule="auto"/>
        <w:ind w:firstLine="540"/>
        <w:jc w:val="both"/>
      </w:pPr>
      <w:r>
        <w:rPr>
          <w:sz w:val="20"/>
        </w:rPr>
        <w:t xml:space="preserve">7. Резюме сотрудников и описание организаций-партнеров, занятых в реализации сайта</w:t>
      </w:r>
    </w:p>
    <w:p>
      <w:pPr>
        <w:pStyle w:val="0"/>
        <w:spacing w:before="200" w:line-rule="auto"/>
        <w:ind w:firstLine="540"/>
        <w:jc w:val="both"/>
      </w:pPr>
      <w:r>
        <w:rPr>
          <w:sz w:val="20"/>
        </w:rPr>
        <w:t xml:space="preserve">8. Отзывы, рекомендации, экспертные заключения и публикации о деятельности организации в средствах массовой информации;</w:t>
      </w:r>
    </w:p>
    <w:p>
      <w:pPr>
        <w:pStyle w:val="0"/>
        <w:spacing w:before="200" w:line-rule="auto"/>
        <w:ind w:firstLine="540"/>
        <w:jc w:val="both"/>
      </w:pPr>
      <w:r>
        <w:rPr>
          <w:sz w:val="20"/>
        </w:rPr>
        <w:t xml:space="preserve">9. 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pPr>
        <w:pStyle w:val="0"/>
        <w:spacing w:before="200" w:line-rule="auto"/>
        <w:ind w:firstLine="540"/>
        <w:jc w:val="both"/>
      </w:pPr>
      <w:r>
        <w:rPr>
          <w:sz w:val="20"/>
        </w:rPr>
        <w:t xml:space="preserve">10. 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pPr>
        <w:pStyle w:val="0"/>
        <w:spacing w:before="200" w:line-rule="auto"/>
        <w:ind w:firstLine="540"/>
        <w:jc w:val="both"/>
      </w:pPr>
      <w:r>
        <w:rPr>
          <w:sz w:val="20"/>
        </w:rPr>
        <w:t xml:space="preserve">11. 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pPr>
        <w:pStyle w:val="0"/>
        <w:spacing w:before="200" w:line-rule="auto"/>
        <w:ind w:firstLine="540"/>
        <w:jc w:val="both"/>
      </w:pPr>
      <w:r>
        <w:rPr>
          <w:sz w:val="20"/>
        </w:rPr>
        <w:t xml:space="preserve">12.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pPr>
        <w:pStyle w:val="0"/>
        <w:spacing w:before="200" w:line-rule="auto"/>
        <w:ind w:firstLine="540"/>
        <w:jc w:val="both"/>
      </w:pPr>
      <w:r>
        <w:rPr>
          <w:sz w:val="20"/>
        </w:rPr>
        <w:t xml:space="preserve">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pPr>
        <w:pStyle w:val="0"/>
        <w:spacing w:before="200" w:line-rule="auto"/>
        <w:ind w:firstLine="540"/>
        <w:jc w:val="both"/>
      </w:pPr>
      <w:r>
        <w:rPr>
          <w:sz w:val="20"/>
        </w:rPr>
        <w:t xml:space="preserve">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pPr>
        <w:pStyle w:val="0"/>
        <w:spacing w:before="200" w:line-rule="auto"/>
        <w:ind w:firstLine="540"/>
        <w:jc w:val="both"/>
      </w:pPr>
      <w:r>
        <w:rPr>
          <w:sz w:val="20"/>
        </w:rPr>
        <w:t xml:space="preserve">2. Концепцию сайта с обоснованием его социальной значимости, характеристикой планируемой аудитории;</w:t>
      </w:r>
    </w:p>
    <w:p>
      <w:pPr>
        <w:pStyle w:val="0"/>
        <w:spacing w:before="200" w:line-rule="auto"/>
        <w:ind w:firstLine="540"/>
        <w:jc w:val="both"/>
      </w:pPr>
      <w:r>
        <w:rPr>
          <w:sz w:val="20"/>
        </w:rPr>
        <w:t xml:space="preserve">3. Справку об источниках финансирования сайта;</w:t>
      </w:r>
    </w:p>
    <w:p>
      <w:pPr>
        <w:pStyle w:val="0"/>
        <w:spacing w:before="200" w:line-rule="auto"/>
        <w:ind w:firstLine="540"/>
        <w:jc w:val="both"/>
      </w:pPr>
      <w:r>
        <w:rPr>
          <w:sz w:val="20"/>
        </w:rPr>
        <w:t xml:space="preserve">4. Описание технических возможностей администратора сайта;</w:t>
      </w:r>
    </w:p>
    <w:p>
      <w:pPr>
        <w:pStyle w:val="0"/>
        <w:spacing w:before="200" w:line-rule="auto"/>
        <w:ind w:firstLine="540"/>
        <w:jc w:val="both"/>
      </w:pPr>
      <w:r>
        <w:rPr>
          <w:sz w:val="20"/>
        </w:rPr>
        <w:t xml:space="preserve">5. Описание деятельности физического лица-администратора сайта;</w:t>
      </w:r>
    </w:p>
    <w:p>
      <w:pPr>
        <w:pStyle w:val="0"/>
        <w:spacing w:before="200" w:line-rule="auto"/>
        <w:ind w:firstLine="540"/>
        <w:jc w:val="both"/>
      </w:pPr>
      <w:r>
        <w:rPr>
          <w:sz w:val="20"/>
        </w:rPr>
        <w:t xml:space="preserve">6. Справка об администрации доменного имени сайта, указанного в Заявлении;</w:t>
      </w:r>
    </w:p>
    <w:p>
      <w:pPr>
        <w:pStyle w:val="0"/>
        <w:spacing w:before="200" w:line-rule="auto"/>
        <w:ind w:firstLine="540"/>
        <w:jc w:val="both"/>
      </w:pPr>
      <w:r>
        <w:rPr>
          <w:sz w:val="20"/>
        </w:rPr>
        <w:t xml:space="preserve">7. Резюме физических лиц, сотрудников и описание организаций-партнеров, занятых в реализации сайта;</w:t>
      </w:r>
    </w:p>
    <w:p>
      <w:pPr>
        <w:pStyle w:val="0"/>
        <w:spacing w:before="200" w:line-rule="auto"/>
        <w:ind w:firstLine="540"/>
        <w:jc w:val="both"/>
      </w:pPr>
      <w:r>
        <w:rPr>
          <w:sz w:val="20"/>
        </w:rPr>
        <w:t xml:space="preserve">8. Отзывы, рекомендации, экспертные заключения и публикации о деятельности организации в средствах массовой информации;</w:t>
      </w:r>
    </w:p>
    <w:p>
      <w:pPr>
        <w:pStyle w:val="0"/>
        <w:spacing w:before="200" w:line-rule="auto"/>
        <w:ind w:firstLine="540"/>
        <w:jc w:val="both"/>
      </w:pPr>
      <w:r>
        <w:rPr>
          <w:sz w:val="20"/>
        </w:rPr>
        <w:t xml:space="preserve">9.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pPr>
        <w:pStyle w:val="0"/>
        <w:spacing w:before="200" w:line-rule="auto"/>
        <w:ind w:firstLine="540"/>
        <w:jc w:val="both"/>
      </w:pPr>
      <w:r>
        <w:rPr>
          <w:sz w:val="20"/>
        </w:rPr>
        <w:t xml:space="preserve">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pPr>
        <w:pStyle w:val="0"/>
        <w:spacing w:before="200" w:line-rule="auto"/>
        <w:ind w:firstLine="540"/>
        <w:jc w:val="both"/>
      </w:pPr>
      <w:r>
        <w:rPr>
          <w:sz w:val="20"/>
        </w:rPr>
        <w:t xml:space="preserve">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pPr>
        <w:pStyle w:val="0"/>
        <w:spacing w:before="200" w:line-rule="auto"/>
        <w:ind w:firstLine="540"/>
        <w:jc w:val="both"/>
      </w:pPr>
      <w:r>
        <w:rPr>
          <w:sz w:val="20"/>
        </w:rPr>
        <w:t xml:space="preserve">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pPr>
        <w:pStyle w:val="0"/>
        <w:spacing w:before="200" w:line-rule="auto"/>
        <w:ind w:firstLine="540"/>
        <w:jc w:val="both"/>
      </w:pPr>
      <w:r>
        <w:rPr>
          <w:sz w:val="20"/>
        </w:rPr>
        <w:t xml:space="preserve">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pPr>
        <w:pStyle w:val="0"/>
        <w:spacing w:before="200" w:line-rule="auto"/>
        <w:ind w:firstLine="540"/>
        <w:jc w:val="both"/>
      </w:pPr>
      <w:r>
        <w:rPr>
          <w:sz w:val="20"/>
        </w:rPr>
        <w:t xml:space="preserve">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pPr>
        <w:pStyle w:val="0"/>
        <w:spacing w:before="200" w:line-rule="auto"/>
        <w:ind w:firstLine="540"/>
        <w:jc w:val="both"/>
      </w:pPr>
      <w:r>
        <w:rPr>
          <w:sz w:val="20"/>
        </w:rPr>
        <w:t xml:space="preserve">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pPr>
        <w:pStyle w:val="0"/>
        <w:spacing w:before="200" w:line-rule="auto"/>
        <w:ind w:firstLine="540"/>
        <w:jc w:val="both"/>
      </w:pPr>
      <w:r>
        <w:rPr>
          <w:sz w:val="20"/>
        </w:rPr>
        <w:t xml:space="preserve">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"Сетевичок" поисковую систему "Сетевичок" по сайтам, включенным в РБОС, по адресу www.поиск.сетевичок.рф.</w:t>
      </w:r>
    </w:p>
    <w:p>
      <w:pPr>
        <w:pStyle w:val="0"/>
        <w:spacing w:before="200" w:line-rule="auto"/>
        <w:ind w:firstLine="540"/>
        <w:jc w:val="both"/>
      </w:pPr>
      <w:r>
        <w:rPr>
          <w:sz w:val="20"/>
        </w:rPr>
        <w:t xml:space="preserve">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07.06.2019 N 04-474</w:t>
            <w:br/>
            <w:t>"О методических рекомендациях"</w:t>
            <w:br/>
            <w:t>(вместе с "Методическими рекомендац...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20.08.2024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123707&amp;dst=100011" TargetMode = "External"/>
	<Relationship Id="rId8" Type="http://schemas.openxmlformats.org/officeDocument/2006/relationships/hyperlink" Target="https://login.consultant.ru/link/?req=doc&amp;base=RZB&amp;n=123707&amp;dst=100011" TargetMode = "External"/>
	<Relationship Id="rId9" Type="http://schemas.openxmlformats.org/officeDocument/2006/relationships/hyperlink" Target="https://login.consultant.ru/link/?req=doc&amp;base=RZB&amp;n=478642" TargetMode = "External"/>
	<Relationship Id="rId10" Type="http://schemas.openxmlformats.org/officeDocument/2006/relationships/hyperlink" Target="https://login.consultant.ru/link/?req=doc&amp;base=RZB&amp;n=478642" TargetMode = "External"/>
	<Relationship Id="rId11" Type="http://schemas.openxmlformats.org/officeDocument/2006/relationships/hyperlink" Target="https://login.consultant.ru/link/?req=doc&amp;base=RZB&amp;n=478592" TargetMode = "External"/>
	<Relationship Id="rId12" Type="http://schemas.openxmlformats.org/officeDocument/2006/relationships/hyperlink" Target="https://login.consultant.ru/link/?req=doc&amp;base=RZB&amp;n=478592" TargetMode = "External"/>
	<Relationship Id="rId13" Type="http://schemas.openxmlformats.org/officeDocument/2006/relationships/hyperlink" Target="https://login.consultant.ru/link/?req=doc&amp;base=EXP&amp;n=536814" TargetMode = "External"/>
	<Relationship Id="rId14" Type="http://schemas.openxmlformats.org/officeDocument/2006/relationships/hyperlink" Target="https://login.consultant.ru/link/?req=doc&amp;base=RZB&amp;n=478642" TargetMode = "External"/>
	<Relationship Id="rId15" Type="http://schemas.openxmlformats.org/officeDocument/2006/relationships/hyperlink" Target="https://login.consultant.ru/link/?req=doc&amp;base=RZB&amp;n=478642" TargetMode = "External"/>
	<Relationship Id="rId16" Type="http://schemas.openxmlformats.org/officeDocument/2006/relationships/hyperlink" Target="https://login.consultant.ru/link/?req=doc&amp;base=RZB&amp;n=123707&amp;dst=100011" TargetMode = "External"/>
	<Relationship Id="rId17" Type="http://schemas.openxmlformats.org/officeDocument/2006/relationships/hyperlink" Target="https://login.consultant.ru/link/?req=doc&amp;base=RZB&amp;n=123707&amp;dst=100011" TargetMode = "External"/>
	<Relationship Id="rId18" Type="http://schemas.openxmlformats.org/officeDocument/2006/relationships/hyperlink" Target="https://login.consultant.ru/link/?req=doc&amp;base=RZB&amp;n=130516&amp;dst=100165" TargetMode = "External"/>
	<Relationship Id="rId19" Type="http://schemas.openxmlformats.org/officeDocument/2006/relationships/hyperlink" Target="https://login.consultant.ru/link/?req=doc&amp;base=RZB&amp;n=123707&amp;dst=100011" TargetMode = "External"/>
	<Relationship Id="rId20" Type="http://schemas.openxmlformats.org/officeDocument/2006/relationships/hyperlink" Target="https://login.consultant.ru/link/?req=doc&amp;base=LAW&amp;n=296719&amp;dst=100053" TargetMode = "External"/>
	<Relationship Id="rId21" Type="http://schemas.openxmlformats.org/officeDocument/2006/relationships/hyperlink" Target="https://login.consultant.ru/link/?req=doc&amp;base=RZB&amp;n=123707&amp;dst=100011" TargetMode = "External"/>
	<Relationship Id="rId22" Type="http://schemas.openxmlformats.org/officeDocument/2006/relationships/hyperlink" Target="https://login.consultant.ru/link/?req=doc&amp;base=RZB&amp;n=464157" TargetMode = "External"/>
	<Relationship Id="rId23" Type="http://schemas.openxmlformats.org/officeDocument/2006/relationships/hyperlink" Target="https://login.consultant.ru/link/?req=doc&amp;base=RZB&amp;n=464157&amp;dst=14" TargetMode = "External"/>
	<Relationship Id="rId24" Type="http://schemas.openxmlformats.org/officeDocument/2006/relationships/hyperlink" Target="https://login.consultant.ru/link/?req=doc&amp;base=RZB&amp;n=474934" TargetMode = "External"/>
	<Relationship Id="rId25" Type="http://schemas.openxmlformats.org/officeDocument/2006/relationships/hyperlink" Target="https://login.consultant.ru/link/?req=doc&amp;base=RZB&amp;n=460021" TargetMode = "External"/>
	<Relationship Id="rId26" Type="http://schemas.openxmlformats.org/officeDocument/2006/relationships/hyperlink" Target="https://login.consultant.ru/link/?req=doc&amp;base=RZB&amp;n=476447&amp;dst=23" TargetMode = "External"/>
	<Relationship Id="rId27" Type="http://schemas.openxmlformats.org/officeDocument/2006/relationships/hyperlink" Target="https://login.consultant.ru/link/?req=doc&amp;base=RZB&amp;n=478642" TargetMode = "External"/>
	<Relationship Id="rId28" Type="http://schemas.openxmlformats.org/officeDocument/2006/relationships/hyperlink" Target="https://login.consultant.ru/link/?req=doc&amp;base=RZB&amp;n=478642" TargetMode = "External"/>
	<Relationship Id="rId29" Type="http://schemas.openxmlformats.org/officeDocument/2006/relationships/hyperlink" Target="https://login.consultant.ru/link/?req=doc&amp;base=RZB&amp;n=478642&amp;dst=23" TargetMode = "External"/>
	<Relationship Id="rId30" Type="http://schemas.openxmlformats.org/officeDocument/2006/relationships/hyperlink" Target="https://login.consultant.ru/link/?req=doc&amp;base=RZB&amp;n=478642&amp;dst=100127" TargetMode = "External"/>
	<Relationship Id="rId31" Type="http://schemas.openxmlformats.org/officeDocument/2006/relationships/hyperlink" Target="https://login.consultant.ru/link/?req=doc&amp;base=RZB&amp;n=446171&amp;dst=100197" TargetMode = "External"/>
	<Relationship Id="rId32" Type="http://schemas.openxmlformats.org/officeDocument/2006/relationships/hyperlink" Target="https://login.consultant.ru/link/?req=doc&amp;base=RZB&amp;n=478592" TargetMode = "External"/>
	<Relationship Id="rId33" Type="http://schemas.openxmlformats.org/officeDocument/2006/relationships/hyperlink" Target="https://login.consultant.ru/link/?req=doc&amp;base=RZB&amp;n=478592&amp;dst=100408" TargetMode = "External"/>
	<Relationship Id="rId34" Type="http://schemas.openxmlformats.org/officeDocument/2006/relationships/hyperlink" Target="https://login.consultant.ru/link/?req=doc&amp;base=RZB&amp;n=478592&amp;dst=100576" TargetMode = "External"/>
	<Relationship Id="rId35" Type="http://schemas.openxmlformats.org/officeDocument/2006/relationships/hyperlink" Target="https://login.consultant.ru/link/?req=doc&amp;base=RZB&amp;n=478592&amp;dst=100577" TargetMode = "External"/>
	<Relationship Id="rId36" Type="http://schemas.openxmlformats.org/officeDocument/2006/relationships/hyperlink" Target="https://login.consultant.ru/link/?req=doc&amp;base=RZB&amp;n=478642&amp;dst=100021" TargetMode = "External"/>
	<Relationship Id="rId37" Type="http://schemas.openxmlformats.org/officeDocument/2006/relationships/hyperlink" Target="https://login.consultant.ru/link/?req=doc&amp;base=RZB&amp;n=9959" TargetMode = "External"/>
	<Relationship Id="rId38" Type="http://schemas.openxmlformats.org/officeDocument/2006/relationships/hyperlink" Target="https://login.consultant.ru/link/?req=doc&amp;base=RZB&amp;n=9959&amp;dst=100054" TargetMode = "External"/>
	<Relationship Id="rId39" Type="http://schemas.openxmlformats.org/officeDocument/2006/relationships/hyperlink" Target="https://login.consultant.ru/link/?req=doc&amp;base=RZB&amp;n=9959&amp;dst=100075" TargetMode = "External"/>
	<Relationship Id="rId40" Type="http://schemas.openxmlformats.org/officeDocument/2006/relationships/hyperlink" Target="https://login.consultant.ru/link/?req=doc&amp;base=RZB&amp;n=478642" TargetMode = "External"/>
	<Relationship Id="rId41" Type="http://schemas.openxmlformats.org/officeDocument/2006/relationships/hyperlink" Target="https://login.consultant.ru/link/?req=doc&amp;base=RZB&amp;n=478592&amp;dst=100378" TargetMode = "External"/>
	<Relationship Id="rId42" Type="http://schemas.openxmlformats.org/officeDocument/2006/relationships/hyperlink" Target="https://login.consultant.ru/link/?req=doc&amp;base=RZB&amp;n=353005" TargetMode = "External"/>
	<Relationship Id="rId43" Type="http://schemas.openxmlformats.org/officeDocument/2006/relationships/hyperlink" Target="https://login.consultant.ru/link/?req=doc&amp;base=RZB&amp;n=478642&amp;dst=100162" TargetMode = "External"/>
	<Relationship Id="rId44" Type="http://schemas.openxmlformats.org/officeDocument/2006/relationships/hyperlink" Target="https://login.consultant.ru/link/?req=doc&amp;base=RZB&amp;n=478642" TargetMode = "External"/>
	<Relationship Id="rId45" Type="http://schemas.openxmlformats.org/officeDocument/2006/relationships/hyperlink" Target="https://login.consultant.ru/link/?req=doc&amp;base=RZB&amp;n=478642&amp;dst=23" TargetMode = "External"/>
	<Relationship Id="rId46" Type="http://schemas.openxmlformats.org/officeDocument/2006/relationships/hyperlink" Target="https://login.consultant.ru/link/?req=doc&amp;base=RZB&amp;n=298618&amp;dst=100008" TargetMode = "External"/>
	<Relationship Id="rId47" Type="http://schemas.openxmlformats.org/officeDocument/2006/relationships/hyperlink" Target="https://login.consultant.ru/link/?req=doc&amp;base=RZB&amp;n=298618&amp;dst=100008" TargetMode = "External"/>
	<Relationship Id="rId48" Type="http://schemas.openxmlformats.org/officeDocument/2006/relationships/hyperlink" Target="https://login.consultant.ru/link/?req=doc&amp;base=RZB&amp;n=123707&amp;dst=100011" TargetMode = "External"/>
	<Relationship Id="rId49" Type="http://schemas.openxmlformats.org/officeDocument/2006/relationships/hyperlink" Target="https://login.consultant.ru/link/?req=doc&amp;base=RZB&amp;n=123707&amp;dst=100011" TargetMode = "External"/>
	<Relationship Id="rId50" Type="http://schemas.openxmlformats.org/officeDocument/2006/relationships/hyperlink" Target="https://login.consultant.ru/link/?req=doc&amp;base=RZB&amp;n=478642&amp;dst=100044" TargetMode = "External"/>
	<Relationship Id="rId51" Type="http://schemas.openxmlformats.org/officeDocument/2006/relationships/hyperlink" Target="https://login.consultant.ru/link/?req=doc&amp;base=RZB&amp;n=478642&amp;dst=100052" TargetMode = "External"/>
	<Relationship Id="rId52" Type="http://schemas.openxmlformats.org/officeDocument/2006/relationships/hyperlink" Target="https://login.consultant.ru/link/?req=doc&amp;base=RZB&amp;n=478642&amp;dst=100073" TargetMode = "External"/>
	<Relationship Id="rId53" Type="http://schemas.openxmlformats.org/officeDocument/2006/relationships/hyperlink" Target="https://login.consultant.ru/link/?req=doc&amp;base=RZB&amp;n=478642&amp;dst=100075" TargetMode = "External"/>
	<Relationship Id="rId54" Type="http://schemas.openxmlformats.org/officeDocument/2006/relationships/hyperlink" Target="https://login.consultant.ru/link/?req=doc&amp;base=RZB&amp;n=478642&amp;dst=100073" TargetMode = "External"/>
	<Relationship Id="rId55" Type="http://schemas.openxmlformats.org/officeDocument/2006/relationships/hyperlink" Target="https://login.consultant.ru/link/?req=doc&amp;base=RZB&amp;n=478642&amp;dst=100075" TargetMode = "External"/>
	<Relationship Id="rId56" Type="http://schemas.openxmlformats.org/officeDocument/2006/relationships/hyperlink" Target="https://login.consultant.ru/link/?req=doc&amp;base=RZB&amp;n=478642&amp;dst=100080" TargetMode = "External"/>
	<Relationship Id="rId57" Type="http://schemas.openxmlformats.org/officeDocument/2006/relationships/hyperlink" Target="https://login.consultant.ru/link/?req=doc&amp;base=RZB&amp;n=201131&amp;dst=100015" TargetMode = "External"/>
	<Relationship Id="rId58" Type="http://schemas.openxmlformats.org/officeDocument/2006/relationships/hyperlink" Target="https://login.consultant.ru/link/?req=doc&amp;base=RZB&amp;n=458481&amp;dst=100011" TargetMode = "External"/>
	<Relationship Id="rId59" Type="http://schemas.openxmlformats.org/officeDocument/2006/relationships/hyperlink" Target="https://login.consultant.ru/link/?req=doc&amp;base=RZB&amp;n=9398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07.06.2019 N 04-474
"О методических рекомендациях"
(вместе с "Методическими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dc:title>
  <dcterms:created xsi:type="dcterms:W3CDTF">2024-08-20T02:52:17Z</dcterms:created>
</cp:coreProperties>
</file>